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黑体" w:hAnsi="黑体" w:eastAsia="黑体"/>
          <w:b/>
          <w:color w:val="auto"/>
          <w:sz w:val="32"/>
          <w:szCs w:val="32"/>
          <w:lang w:val="en-US" w:eastAsia="zh-CN"/>
        </w:rPr>
      </w:pPr>
      <w:r>
        <w:rPr>
          <w:b/>
          <w:color w:val="auto"/>
          <w:sz w:val="36"/>
          <w:szCs w:val="36"/>
          <w:shd w:val="clear" w:color="auto" w:fill="FFFFFF"/>
        </w:rPr>
        <w:t>20</w:t>
      </w:r>
      <w:r>
        <w:rPr>
          <w:rFonts w:hint="eastAsia"/>
          <w:b/>
          <w:color w:val="auto"/>
          <w:sz w:val="36"/>
          <w:szCs w:val="36"/>
          <w:shd w:val="clear" w:color="auto" w:fill="FFFFFF"/>
        </w:rPr>
        <w:t>1</w:t>
      </w:r>
      <w:r>
        <w:rPr>
          <w:rFonts w:hint="eastAsia"/>
          <w:b/>
          <w:color w:val="auto"/>
          <w:sz w:val="36"/>
          <w:szCs w:val="36"/>
          <w:shd w:val="clear" w:color="auto" w:fill="FFFFFF"/>
          <w:lang w:val="en-US" w:eastAsia="zh-CN"/>
        </w:rPr>
        <w:t>9</w:t>
      </w:r>
      <w:r>
        <w:rPr>
          <w:rFonts w:hint="eastAsia"/>
          <w:b/>
          <w:color w:val="auto"/>
          <w:sz w:val="36"/>
          <w:szCs w:val="36"/>
          <w:shd w:val="clear" w:color="auto" w:fill="FFFFFF"/>
        </w:rPr>
        <w:t>年</w:t>
      </w:r>
      <w:r>
        <w:rPr>
          <w:rFonts w:hint="eastAsia"/>
          <w:b/>
          <w:color w:val="auto"/>
          <w:sz w:val="36"/>
          <w:szCs w:val="36"/>
          <w:shd w:val="clear" w:color="auto" w:fill="FFFFFF"/>
          <w:lang w:val="en-US" w:eastAsia="zh-CN"/>
        </w:rPr>
        <w:t>秋</w:t>
      </w:r>
      <w:r>
        <w:rPr>
          <w:rFonts w:hint="eastAsia"/>
          <w:b/>
          <w:color w:val="auto"/>
          <w:sz w:val="36"/>
          <w:szCs w:val="36"/>
          <w:shd w:val="clear" w:color="auto" w:fill="FFFFFF"/>
        </w:rPr>
        <w:t>学期东城实验小学数学教研</w:t>
      </w:r>
      <w:r>
        <w:rPr>
          <w:rFonts w:hint="eastAsia"/>
          <w:b/>
          <w:color w:val="auto"/>
          <w:sz w:val="36"/>
          <w:szCs w:val="36"/>
          <w:shd w:val="clear" w:color="auto" w:fill="FFFFFF"/>
          <w:lang w:val="en-US" w:eastAsia="zh-CN"/>
        </w:rPr>
        <w:t>组工作</w:t>
      </w:r>
      <w:r>
        <w:rPr>
          <w:rFonts w:hint="eastAsia"/>
          <w:b/>
          <w:color w:val="auto"/>
          <w:sz w:val="36"/>
          <w:szCs w:val="36"/>
          <w:shd w:val="clear" w:color="auto" w:fill="FFFFFF"/>
        </w:rPr>
        <w:t>计划</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b/>
          <w:color w:val="auto"/>
          <w:sz w:val="24"/>
          <w:szCs w:val="24"/>
        </w:rPr>
      </w:pPr>
      <w:r>
        <w:rPr>
          <w:rFonts w:hint="eastAsia" w:ascii="黑体" w:hAnsi="黑体" w:eastAsia="黑体"/>
          <w:b/>
          <w:color w:val="auto"/>
          <w:sz w:val="24"/>
          <w:szCs w:val="24"/>
        </w:rPr>
        <w:t>一、指导思想</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olor w:val="auto"/>
          <w:sz w:val="24"/>
          <w:szCs w:val="24"/>
        </w:rPr>
      </w:pPr>
      <w:r>
        <w:rPr>
          <w:rFonts w:hint="eastAsia" w:ascii="仿宋_GB2312" w:hAnsi="仿宋" w:eastAsia="仿宋_GB2312"/>
          <w:color w:val="auto"/>
          <w:sz w:val="24"/>
          <w:szCs w:val="24"/>
        </w:rPr>
        <w:t>教学质量是学校的生命线，是教育的生命线，教学质量关系着学校的生存和教育的发展。“在质量中求生存，在质量中求发展”，在今年我校</w:t>
      </w:r>
      <w:r>
        <w:rPr>
          <w:rFonts w:hint="eastAsia" w:ascii="仿宋_GB2312" w:hAnsi="仿宋" w:eastAsia="仿宋_GB2312"/>
          <w:color w:val="auto"/>
          <w:sz w:val="24"/>
          <w:szCs w:val="24"/>
          <w:lang w:val="en-US" w:eastAsia="zh-CN"/>
        </w:rPr>
        <w:t>数学课程</w:t>
      </w:r>
      <w:r>
        <w:rPr>
          <w:rFonts w:hint="eastAsia" w:ascii="仿宋_GB2312" w:hAnsi="仿宋" w:eastAsia="仿宋_GB2312"/>
          <w:color w:val="auto"/>
          <w:sz w:val="24"/>
          <w:szCs w:val="24"/>
        </w:rPr>
        <w:t>的重点和中心工作是提高教育教学质量，也是学校教育工作永恒的主题、主旨和主线。有效落实常规教研工作，提升我校数学学科教研的品质，扎实推进课程建设，为提高学生学业质量，促进教师的专业发展做进一步努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b/>
          <w:color w:val="auto"/>
          <w:sz w:val="24"/>
          <w:szCs w:val="24"/>
        </w:rPr>
      </w:pPr>
      <w:r>
        <w:rPr>
          <w:rFonts w:hint="eastAsia" w:ascii="黑体" w:hAnsi="黑体" w:eastAsia="黑体"/>
          <w:b/>
          <w:color w:val="auto"/>
          <w:sz w:val="24"/>
          <w:szCs w:val="24"/>
        </w:rPr>
        <w:t>二、工作重点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eastAsia="仿宋_GB2312"/>
          <w:color w:val="auto"/>
          <w:sz w:val="24"/>
          <w:szCs w:val="24"/>
        </w:rPr>
      </w:pPr>
      <w:r>
        <w:rPr>
          <w:rFonts w:hint="eastAsia" w:ascii="仿宋_GB2312" w:hAnsi="仿宋" w:eastAsia="仿宋_GB2312"/>
          <w:color w:val="auto"/>
          <w:sz w:val="24"/>
          <w:szCs w:val="24"/>
        </w:rPr>
        <w:t xml:space="preserve">    1.抓实数学教育教学常规，提升效益。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eastAsia="仿宋_GB2312"/>
          <w:color w:val="auto"/>
          <w:sz w:val="24"/>
          <w:szCs w:val="24"/>
        </w:rPr>
      </w:pPr>
      <w:r>
        <w:rPr>
          <w:rFonts w:hint="eastAsia" w:ascii="仿宋_GB2312" w:hAnsi="仿宋" w:eastAsia="仿宋_GB2312"/>
          <w:color w:val="auto"/>
          <w:sz w:val="24"/>
          <w:szCs w:val="24"/>
        </w:rPr>
        <w:t xml:space="preserve">    2.</w:t>
      </w:r>
      <w:r>
        <w:rPr>
          <w:rFonts w:hint="eastAsia" w:ascii="仿宋_GB2312" w:hAnsi="仿宋" w:eastAsia="仿宋_GB2312"/>
          <w:color w:val="auto"/>
          <w:sz w:val="24"/>
          <w:szCs w:val="24"/>
          <w:lang w:val="en-US" w:eastAsia="zh-CN"/>
        </w:rPr>
        <w:t>明确主题并创新</w:t>
      </w:r>
      <w:r>
        <w:rPr>
          <w:rFonts w:hint="eastAsia" w:ascii="仿宋_GB2312" w:hAnsi="仿宋" w:eastAsia="仿宋_GB2312"/>
          <w:color w:val="auto"/>
          <w:sz w:val="24"/>
          <w:szCs w:val="24"/>
        </w:rPr>
        <w:t>数学课程，</w:t>
      </w:r>
      <w:r>
        <w:rPr>
          <w:rFonts w:hint="eastAsia" w:ascii="仿宋_GB2312" w:hAnsi="仿宋" w:eastAsia="仿宋_GB2312"/>
          <w:color w:val="auto"/>
          <w:sz w:val="24"/>
          <w:szCs w:val="24"/>
          <w:lang w:val="en-US" w:eastAsia="zh-CN"/>
        </w:rPr>
        <w:t>保实效</w:t>
      </w:r>
      <w:r>
        <w:rPr>
          <w:rFonts w:hint="eastAsia" w:ascii="仿宋_GB2312" w:hAnsi="仿宋" w:eastAsia="仿宋_GB2312"/>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eastAsia="仿宋_GB2312"/>
          <w:color w:val="auto"/>
          <w:sz w:val="24"/>
          <w:szCs w:val="24"/>
        </w:rPr>
      </w:pPr>
      <w:r>
        <w:rPr>
          <w:rFonts w:hint="eastAsia" w:ascii="仿宋_GB2312" w:hAnsi="仿宋" w:eastAsia="仿宋_GB2312"/>
          <w:color w:val="auto"/>
          <w:sz w:val="24"/>
          <w:szCs w:val="24"/>
        </w:rPr>
        <w:t xml:space="preserve">    3.提升数学教师专业素养，实践反思。</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olor w:val="auto"/>
          <w:sz w:val="24"/>
          <w:szCs w:val="24"/>
          <w:lang w:eastAsia="zh-CN"/>
        </w:rPr>
      </w:pPr>
      <w:r>
        <w:rPr>
          <w:rFonts w:hint="eastAsia" w:ascii="仿宋_GB2312" w:hAnsi="仿宋" w:eastAsia="仿宋_GB2312"/>
          <w:color w:val="auto"/>
          <w:sz w:val="24"/>
          <w:szCs w:val="24"/>
          <w:lang w:val="en-US" w:eastAsia="zh-CN"/>
        </w:rPr>
        <w:t>4</w:t>
      </w:r>
      <w:r>
        <w:rPr>
          <w:rFonts w:hint="eastAsia" w:ascii="仿宋_GB2312" w:hAnsi="仿宋" w:eastAsia="仿宋_GB2312"/>
          <w:color w:val="auto"/>
          <w:sz w:val="24"/>
          <w:szCs w:val="24"/>
        </w:rPr>
        <w:t>.</w:t>
      </w:r>
      <w:r>
        <w:rPr>
          <w:rFonts w:hint="eastAsia" w:ascii="仿宋_GB2312" w:hAnsi="仿宋" w:eastAsia="仿宋_GB2312"/>
          <w:color w:val="auto"/>
          <w:sz w:val="24"/>
          <w:szCs w:val="24"/>
          <w:lang w:val="en-US" w:eastAsia="zh-CN"/>
        </w:rPr>
        <w:t>建设</w:t>
      </w:r>
      <w:r>
        <w:rPr>
          <w:rFonts w:hint="eastAsia" w:ascii="仿宋_GB2312" w:hAnsi="仿宋" w:eastAsia="仿宋_GB2312"/>
          <w:color w:val="auto"/>
          <w:sz w:val="24"/>
          <w:szCs w:val="24"/>
        </w:rPr>
        <w:t>数学数字化新平台，</w:t>
      </w:r>
      <w:r>
        <w:rPr>
          <w:rFonts w:hint="eastAsia" w:ascii="仿宋_GB2312" w:hAnsi="仿宋" w:eastAsia="仿宋_GB2312"/>
          <w:color w:val="auto"/>
          <w:sz w:val="24"/>
          <w:szCs w:val="24"/>
          <w:lang w:val="en-US" w:eastAsia="zh-CN"/>
        </w:rPr>
        <w:t>提升素养</w:t>
      </w:r>
      <w:r>
        <w:rPr>
          <w:rFonts w:hint="eastAsia" w:ascii="仿宋_GB2312" w:hAnsi="仿宋" w:eastAsia="仿宋_GB2312"/>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5.重修东小数学校本教材，完善资源。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6.打造特色数学和善课程，创新童趣。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b/>
          <w:color w:val="auto"/>
          <w:sz w:val="24"/>
          <w:szCs w:val="24"/>
        </w:rPr>
      </w:pPr>
      <w:r>
        <w:rPr>
          <w:rFonts w:hint="eastAsia" w:ascii="黑体" w:hAnsi="黑体" w:eastAsia="黑体"/>
          <w:b/>
          <w:color w:val="auto"/>
          <w:sz w:val="24"/>
          <w:szCs w:val="24"/>
        </w:rPr>
        <w:t>三、具体举措</w:t>
      </w:r>
    </w:p>
    <w:p>
      <w:pPr>
        <w:keepNext w:val="0"/>
        <w:keepLines w:val="0"/>
        <w:pageBreakBefore w:val="0"/>
        <w:widowControl w:val="0"/>
        <w:kinsoku/>
        <w:wordWrap/>
        <w:overflowPunct/>
        <w:topLinePunct w:val="0"/>
        <w:autoSpaceDE/>
        <w:autoSpaceDN/>
        <w:bidi w:val="0"/>
        <w:adjustRightInd/>
        <w:snapToGrid/>
        <w:spacing w:line="360" w:lineRule="exact"/>
        <w:ind w:firstLine="241" w:firstLineChars="100"/>
        <w:textAlignment w:val="auto"/>
        <w:rPr>
          <w:rFonts w:hint="eastAsia" w:ascii="楷体" w:hAnsi="楷体" w:eastAsia="楷体"/>
          <w:b/>
          <w:color w:val="auto"/>
          <w:sz w:val="24"/>
          <w:szCs w:val="24"/>
        </w:rPr>
      </w:pPr>
      <w:r>
        <w:rPr>
          <w:rFonts w:hint="eastAsia" w:ascii="楷体" w:hAnsi="楷体" w:eastAsia="楷体"/>
          <w:b/>
          <w:color w:val="auto"/>
          <w:sz w:val="24"/>
          <w:szCs w:val="24"/>
        </w:rPr>
        <w:t>（一）抓实数学教育教学常规，提升效益。</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仿宋_GB2312" w:hAnsi="仿宋" w:eastAsia="仿宋_GB2312"/>
          <w:b/>
          <w:bCs/>
          <w:color w:val="auto"/>
          <w:sz w:val="24"/>
          <w:szCs w:val="24"/>
          <w:shd w:val="clear" w:color="auto" w:fill="FFFFFF"/>
        </w:rPr>
      </w:pPr>
      <w:r>
        <w:rPr>
          <w:rFonts w:hint="eastAsia" w:ascii="仿宋_GB2312" w:hAnsi="仿宋" w:eastAsia="仿宋_GB2312"/>
          <w:b/>
          <w:bCs/>
          <w:color w:val="auto"/>
          <w:sz w:val="24"/>
          <w:szCs w:val="24"/>
          <w:shd w:val="clear" w:color="auto" w:fill="FFFFFF"/>
        </w:rPr>
        <w:t>1.</w:t>
      </w:r>
      <w:r>
        <w:rPr>
          <w:rFonts w:hint="eastAsia" w:ascii="仿宋_GB2312" w:hAnsi="仿宋" w:eastAsia="仿宋_GB2312"/>
          <w:b/>
          <w:bCs/>
          <w:color w:val="auto"/>
          <w:sz w:val="24"/>
          <w:szCs w:val="24"/>
          <w:shd w:val="clear" w:color="auto" w:fill="FFFFFF"/>
          <w:lang w:val="en-US" w:eastAsia="zh-CN"/>
        </w:rPr>
        <w:t>细化组别，提升教研效益</w:t>
      </w:r>
      <w:r>
        <w:rPr>
          <w:rFonts w:hint="eastAsia" w:ascii="仿宋_GB2312" w:hAnsi="仿宋" w:eastAsia="仿宋_GB2312"/>
          <w:b/>
          <w:bCs/>
          <w:color w:val="auto"/>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仿宋_GB2312" w:hAnsi="仿宋" w:eastAsia="仿宋_GB2312"/>
          <w:color w:val="auto"/>
          <w:sz w:val="24"/>
          <w:szCs w:val="24"/>
          <w:shd w:val="clear" w:color="auto" w:fill="FFFFFF"/>
        </w:rPr>
      </w:pPr>
      <w:r>
        <w:rPr>
          <w:rFonts w:hint="eastAsia" w:ascii="仿宋_GB2312" w:hAnsi="仿宋" w:eastAsia="仿宋_GB2312"/>
          <w:color w:val="auto"/>
          <w:sz w:val="24"/>
          <w:szCs w:val="24"/>
          <w:shd w:val="clear" w:color="auto" w:fill="FFFFFF"/>
        </w:rPr>
        <w:t>进一步建设好数学教研组和师徒结队。</w:t>
      </w:r>
      <w:r>
        <w:rPr>
          <w:rFonts w:hint="eastAsia" w:ascii="仿宋_GB2312" w:hAnsi="仿宋" w:eastAsia="仿宋_GB2312"/>
          <w:color w:val="auto"/>
          <w:sz w:val="24"/>
          <w:szCs w:val="24"/>
          <w:shd w:val="clear" w:color="auto" w:fill="FFFFFF"/>
          <w:lang w:val="en-US" w:eastAsia="zh-CN"/>
        </w:rPr>
        <w:t>本学期，继续原来的传统，将数学教研组将划分成低年级数学组（1~2年级）和中高年级数学组（3~5年级）。</w:t>
      </w:r>
      <w:r>
        <w:rPr>
          <w:rFonts w:hint="eastAsia" w:ascii="仿宋_GB2312" w:hAnsi="仿宋" w:eastAsia="仿宋_GB2312"/>
          <w:color w:val="auto"/>
          <w:sz w:val="24"/>
          <w:szCs w:val="24"/>
          <w:shd w:val="clear" w:color="auto" w:fill="FFFFFF"/>
        </w:rPr>
        <w:t>活动</w:t>
      </w:r>
      <w:r>
        <w:rPr>
          <w:rFonts w:hint="eastAsia" w:ascii="仿宋_GB2312" w:hAnsi="仿宋" w:eastAsia="仿宋_GB2312"/>
          <w:color w:val="auto"/>
          <w:sz w:val="24"/>
          <w:szCs w:val="24"/>
          <w:shd w:val="clear" w:color="auto" w:fill="FFFFFF"/>
          <w:lang w:val="en-US" w:eastAsia="zh-CN"/>
        </w:rPr>
        <w:t>在学期伊始就</w:t>
      </w:r>
      <w:r>
        <w:rPr>
          <w:rFonts w:hint="eastAsia" w:ascii="仿宋_GB2312" w:hAnsi="仿宋" w:eastAsia="仿宋_GB2312"/>
          <w:color w:val="auto"/>
          <w:sz w:val="24"/>
          <w:szCs w:val="24"/>
          <w:shd w:val="clear" w:color="auto" w:fill="FFFFFF"/>
        </w:rPr>
        <w:t>做到“五定”，即定时间、定地点</w:t>
      </w:r>
      <w:r>
        <w:rPr>
          <w:rFonts w:hint="eastAsia" w:ascii="仿宋_GB2312" w:hAnsi="仿宋" w:eastAsia="仿宋_GB2312"/>
          <w:color w:val="auto"/>
          <w:sz w:val="24"/>
          <w:szCs w:val="24"/>
          <w:shd w:val="clear" w:color="auto" w:fill="FFFFFF"/>
          <w:lang w:eastAsia="zh-CN"/>
        </w:rPr>
        <w:t>（</w:t>
      </w:r>
      <w:r>
        <w:rPr>
          <w:rFonts w:hint="eastAsia" w:ascii="仿宋_GB2312" w:hAnsi="仿宋" w:eastAsia="仿宋_GB2312"/>
          <w:color w:val="auto"/>
          <w:sz w:val="24"/>
          <w:szCs w:val="24"/>
          <w:shd w:val="clear" w:color="auto" w:fill="FFFFFF"/>
          <w:lang w:val="en-US" w:eastAsia="zh-CN"/>
        </w:rPr>
        <w:t>儿童数学园</w:t>
      </w:r>
      <w:r>
        <w:rPr>
          <w:rFonts w:hint="eastAsia" w:ascii="仿宋_GB2312" w:hAnsi="仿宋" w:eastAsia="仿宋_GB2312"/>
          <w:color w:val="auto"/>
          <w:sz w:val="24"/>
          <w:szCs w:val="24"/>
          <w:shd w:val="clear" w:color="auto" w:fill="FFFFFF"/>
          <w:lang w:eastAsia="zh-CN"/>
        </w:rPr>
        <w:t>）</w:t>
      </w:r>
      <w:r>
        <w:rPr>
          <w:rFonts w:hint="eastAsia" w:ascii="仿宋_GB2312" w:hAnsi="仿宋" w:eastAsia="仿宋_GB2312"/>
          <w:color w:val="auto"/>
          <w:sz w:val="24"/>
          <w:szCs w:val="24"/>
          <w:shd w:val="clear" w:color="auto" w:fill="FFFFFF"/>
        </w:rPr>
        <w:t>、定人员</w:t>
      </w:r>
      <w:r>
        <w:rPr>
          <w:rFonts w:hint="eastAsia" w:ascii="仿宋_GB2312" w:hAnsi="仿宋" w:eastAsia="仿宋_GB2312"/>
          <w:color w:val="auto"/>
          <w:sz w:val="24"/>
          <w:szCs w:val="24"/>
          <w:shd w:val="clear" w:color="auto" w:fill="FFFFFF"/>
          <w:lang w:eastAsia="zh-CN"/>
        </w:rPr>
        <w:t>（</w:t>
      </w:r>
      <w:r>
        <w:rPr>
          <w:rFonts w:hint="eastAsia" w:ascii="仿宋_GB2312" w:hAnsi="仿宋" w:eastAsia="仿宋_GB2312"/>
          <w:color w:val="auto"/>
          <w:sz w:val="24"/>
          <w:szCs w:val="24"/>
          <w:shd w:val="clear" w:color="auto" w:fill="FFFFFF"/>
          <w:lang w:val="en-US" w:eastAsia="zh-CN"/>
        </w:rPr>
        <w:t>上课人员及报道人员</w:t>
      </w:r>
      <w:r>
        <w:rPr>
          <w:rFonts w:hint="eastAsia" w:ascii="仿宋_GB2312" w:hAnsi="仿宋" w:eastAsia="仿宋_GB2312"/>
          <w:color w:val="auto"/>
          <w:sz w:val="24"/>
          <w:szCs w:val="24"/>
          <w:shd w:val="clear" w:color="auto" w:fill="FFFFFF"/>
          <w:lang w:eastAsia="zh-CN"/>
        </w:rPr>
        <w:t>）</w:t>
      </w:r>
      <w:r>
        <w:rPr>
          <w:rFonts w:hint="eastAsia" w:ascii="仿宋_GB2312" w:hAnsi="仿宋" w:eastAsia="仿宋_GB2312"/>
          <w:color w:val="auto"/>
          <w:sz w:val="24"/>
          <w:szCs w:val="24"/>
          <w:shd w:val="clear" w:color="auto" w:fill="FFFFFF"/>
        </w:rPr>
        <w:t>、定主题、定内容</w:t>
      </w:r>
      <w:r>
        <w:rPr>
          <w:rFonts w:hint="eastAsia" w:ascii="仿宋_GB2312" w:hAnsi="仿宋" w:eastAsia="仿宋_GB2312"/>
          <w:color w:val="auto"/>
          <w:sz w:val="24"/>
          <w:szCs w:val="24"/>
          <w:shd w:val="clear" w:color="auto" w:fill="FFFFFF"/>
          <w:lang w:eastAsia="zh-CN"/>
        </w:rPr>
        <w:t>（</w:t>
      </w:r>
      <w:r>
        <w:rPr>
          <w:rFonts w:hint="eastAsia" w:ascii="仿宋_GB2312" w:hAnsi="仿宋" w:eastAsia="仿宋_GB2312"/>
          <w:color w:val="auto"/>
          <w:sz w:val="24"/>
          <w:szCs w:val="24"/>
          <w:shd w:val="clear" w:color="auto" w:fill="FFFFFF"/>
          <w:lang w:val="en-US" w:eastAsia="zh-CN"/>
        </w:rPr>
        <w:t>不允许待定</w:t>
      </w:r>
      <w:r>
        <w:rPr>
          <w:rFonts w:hint="eastAsia" w:ascii="仿宋_GB2312" w:hAnsi="仿宋" w:eastAsia="仿宋_GB2312"/>
          <w:color w:val="auto"/>
          <w:sz w:val="24"/>
          <w:szCs w:val="24"/>
          <w:shd w:val="clear" w:color="auto" w:fill="FFFFFF"/>
          <w:lang w:eastAsia="zh-CN"/>
        </w:rPr>
        <w:t>）</w:t>
      </w:r>
      <w:r>
        <w:rPr>
          <w:rFonts w:hint="eastAsia" w:ascii="仿宋_GB2312" w:hAnsi="仿宋" w:eastAsia="仿宋_GB2312"/>
          <w:color w:val="auto"/>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仿宋_GB2312" w:hAnsi="仿宋" w:eastAsia="仿宋_GB2312"/>
          <w:color w:val="auto"/>
          <w:sz w:val="24"/>
          <w:szCs w:val="24"/>
          <w:shd w:val="clear" w:color="auto" w:fill="FFFFFF"/>
        </w:rPr>
      </w:pPr>
      <w:r>
        <w:rPr>
          <w:rFonts w:hint="eastAsia" w:ascii="仿宋_GB2312" w:hAnsi="仿宋" w:eastAsia="仿宋_GB2312"/>
          <w:color w:val="auto"/>
          <w:sz w:val="24"/>
          <w:szCs w:val="24"/>
          <w:shd w:val="clear" w:color="auto" w:fill="FFFFFF"/>
        </w:rPr>
        <w:t>带领组员们在教研活动中研究教学的真问题，树立“问题”即“课题”的思想，要努力把教学中的一个个“真问题”搞清楚、弄明白，形成数学教学中的共识。</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仿宋_GB2312" w:hAnsi="仿宋" w:eastAsia="仿宋_GB2312"/>
          <w:b/>
          <w:bCs/>
          <w:color w:val="auto"/>
          <w:sz w:val="24"/>
          <w:szCs w:val="24"/>
          <w:shd w:val="clear" w:color="auto" w:fill="FFFFFF"/>
        </w:rPr>
      </w:pPr>
      <w:r>
        <w:rPr>
          <w:rFonts w:hint="eastAsia" w:ascii="仿宋_GB2312" w:hAnsi="仿宋" w:eastAsia="仿宋_GB2312"/>
          <w:b/>
          <w:bCs/>
          <w:color w:val="auto"/>
          <w:sz w:val="24"/>
          <w:szCs w:val="24"/>
          <w:shd w:val="clear" w:color="auto" w:fill="FFFFFF"/>
        </w:rPr>
        <w:t>2</w:t>
      </w:r>
      <w:r>
        <w:rPr>
          <w:rFonts w:hint="eastAsia" w:ascii="仿宋_GB2312" w:hAnsi="仿宋" w:eastAsia="仿宋_GB2312"/>
          <w:b/>
          <w:bCs/>
          <w:color w:val="auto"/>
          <w:sz w:val="24"/>
          <w:szCs w:val="24"/>
          <w:shd w:val="clear" w:color="auto" w:fill="FFFFFF"/>
          <w:lang w:eastAsia="zh-CN"/>
        </w:rPr>
        <w:t>.</w:t>
      </w:r>
      <w:r>
        <w:rPr>
          <w:rFonts w:hint="eastAsia" w:ascii="仿宋_GB2312" w:hAnsi="仿宋" w:eastAsia="仿宋_GB2312"/>
          <w:b/>
          <w:bCs/>
          <w:color w:val="auto"/>
          <w:sz w:val="24"/>
          <w:szCs w:val="24"/>
          <w:shd w:val="clear" w:color="auto" w:fill="FFFFFF"/>
          <w:lang w:val="en-US" w:eastAsia="zh-CN"/>
        </w:rPr>
        <w:t>执行</w:t>
      </w:r>
      <w:r>
        <w:rPr>
          <w:rFonts w:hint="eastAsia" w:ascii="仿宋_GB2312" w:hAnsi="仿宋" w:eastAsia="仿宋_GB2312"/>
          <w:b/>
          <w:bCs/>
          <w:color w:val="auto"/>
          <w:sz w:val="24"/>
          <w:szCs w:val="24"/>
          <w:shd w:val="clear" w:color="auto" w:fill="FFFFFF"/>
        </w:rPr>
        <w:t>常规</w:t>
      </w:r>
      <w:r>
        <w:rPr>
          <w:rFonts w:hint="eastAsia" w:ascii="仿宋_GB2312" w:hAnsi="仿宋" w:eastAsia="仿宋_GB2312"/>
          <w:b/>
          <w:bCs/>
          <w:color w:val="auto"/>
          <w:sz w:val="24"/>
          <w:szCs w:val="24"/>
          <w:shd w:val="clear" w:color="auto" w:fill="FFFFFF"/>
          <w:lang w:eastAsia="zh-CN"/>
        </w:rPr>
        <w:t>，</w:t>
      </w:r>
      <w:r>
        <w:rPr>
          <w:rFonts w:hint="eastAsia" w:ascii="仿宋_GB2312" w:hAnsi="仿宋" w:eastAsia="仿宋_GB2312"/>
          <w:b/>
          <w:bCs/>
          <w:color w:val="auto"/>
          <w:sz w:val="24"/>
          <w:szCs w:val="24"/>
          <w:shd w:val="clear" w:color="auto" w:fill="FFFFFF"/>
          <w:lang w:val="en-US" w:eastAsia="zh-CN"/>
        </w:rPr>
        <w:t>严格把关工作</w:t>
      </w:r>
      <w:r>
        <w:rPr>
          <w:rFonts w:hint="eastAsia" w:ascii="仿宋_GB2312" w:hAnsi="仿宋" w:eastAsia="仿宋_GB2312"/>
          <w:b/>
          <w:bCs/>
          <w:color w:val="auto"/>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仿宋_GB2312" w:hAnsi="仿宋" w:eastAsia="仿宋_GB2312"/>
          <w:color w:val="auto"/>
          <w:sz w:val="24"/>
          <w:szCs w:val="24"/>
        </w:rPr>
      </w:pPr>
      <w:r>
        <w:rPr>
          <w:rFonts w:hint="eastAsia" w:ascii="仿宋_GB2312" w:hAnsi="仿宋" w:eastAsia="仿宋_GB2312"/>
          <w:color w:val="auto"/>
          <w:sz w:val="24"/>
          <w:szCs w:val="24"/>
          <w:lang w:val="en-US" w:eastAsia="zh-CN"/>
        </w:rPr>
        <w:t>大家要严格遵循《2019年东城实验小学数学教学常规基本要求》</w:t>
      </w:r>
      <w:r>
        <w:rPr>
          <w:rFonts w:hint="eastAsia" w:ascii="仿宋_GB2312" w:hAnsi="仿宋" w:eastAsia="仿宋_GB2312"/>
          <w:color w:val="auto"/>
          <w:sz w:val="24"/>
          <w:szCs w:val="24"/>
        </w:rPr>
        <w:t>，以确保</w:t>
      </w:r>
      <w:r>
        <w:rPr>
          <w:rFonts w:hint="eastAsia" w:ascii="仿宋_GB2312" w:hAnsi="仿宋" w:eastAsia="仿宋_GB2312"/>
          <w:color w:val="auto"/>
          <w:sz w:val="24"/>
          <w:szCs w:val="24"/>
          <w:lang w:val="en-US" w:eastAsia="zh-CN"/>
        </w:rPr>
        <w:t>学校数学工作的严肃性</w:t>
      </w:r>
      <w:r>
        <w:rPr>
          <w:rFonts w:hint="eastAsia" w:ascii="仿宋_GB2312" w:hAnsi="仿宋" w:eastAsia="仿宋_GB2312"/>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仿宋_GB2312" w:hAnsi="仿宋" w:eastAsia="仿宋_GB2312"/>
          <w:color w:val="auto"/>
          <w:sz w:val="24"/>
          <w:szCs w:val="24"/>
        </w:rPr>
      </w:pPr>
      <w:r>
        <w:rPr>
          <w:rFonts w:hint="eastAsia" w:ascii="仿宋_GB2312" w:hAnsi="仿宋" w:eastAsia="仿宋_GB2312"/>
          <w:color w:val="auto"/>
          <w:sz w:val="24"/>
          <w:szCs w:val="24"/>
        </w:rPr>
        <w:t>（1）</w:t>
      </w:r>
      <w:r>
        <w:rPr>
          <w:rFonts w:hint="eastAsia" w:ascii="仿宋_GB2312" w:hAnsi="仿宋" w:eastAsia="仿宋_GB2312"/>
          <w:color w:val="auto"/>
          <w:sz w:val="24"/>
          <w:szCs w:val="24"/>
          <w:lang w:val="en-US" w:eastAsia="zh-CN"/>
        </w:rPr>
        <w:t>实行</w:t>
      </w:r>
      <w:r>
        <w:rPr>
          <w:rFonts w:hint="eastAsia" w:ascii="仿宋_GB2312" w:hAnsi="仿宋" w:eastAsia="仿宋_GB2312"/>
          <w:color w:val="auto"/>
          <w:sz w:val="24"/>
          <w:szCs w:val="24"/>
        </w:rPr>
        <w:t>数学学科教学的常态检查机制。</w:t>
      </w:r>
      <w:r>
        <w:rPr>
          <w:rFonts w:hint="eastAsia" w:ascii="仿宋_GB2312" w:hAnsi="仿宋" w:eastAsia="仿宋_GB2312"/>
          <w:color w:val="auto"/>
          <w:sz w:val="24"/>
          <w:szCs w:val="24"/>
          <w:lang w:val="en-US" w:eastAsia="zh-CN"/>
        </w:rPr>
        <w:t>实行</w:t>
      </w:r>
      <w:r>
        <w:rPr>
          <w:rFonts w:hint="eastAsia" w:ascii="仿宋_GB2312" w:hAnsi="仿宋" w:eastAsia="仿宋_GB2312"/>
          <w:color w:val="auto"/>
          <w:sz w:val="24"/>
          <w:szCs w:val="24"/>
        </w:rPr>
        <w:t>备课、上课、作业批改、课后辅导等方面的“月检查”机制，严防部分教师在教学过程中的浅备课以至于不备课现象的发生。每学期结束时要结合检查情况进行“常规先进个人评选活动”。</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仿宋_GB2312" w:hAnsi="仿宋" w:eastAsia="仿宋_GB2312"/>
          <w:color w:val="auto"/>
          <w:sz w:val="24"/>
          <w:szCs w:val="24"/>
        </w:rPr>
      </w:pPr>
      <w:r>
        <w:rPr>
          <w:rFonts w:hint="eastAsia" w:ascii="仿宋_GB2312" w:hAnsi="仿宋" w:eastAsia="仿宋_GB2312"/>
          <w:color w:val="auto"/>
          <w:sz w:val="24"/>
          <w:szCs w:val="24"/>
        </w:rPr>
        <w:t>（2）</w:t>
      </w:r>
      <w:r>
        <w:rPr>
          <w:rFonts w:hint="eastAsia" w:ascii="仿宋_GB2312" w:hAnsi="仿宋" w:eastAsia="仿宋_GB2312"/>
          <w:color w:val="auto"/>
          <w:sz w:val="24"/>
          <w:szCs w:val="24"/>
          <w:lang w:val="en-US" w:eastAsia="zh-CN"/>
        </w:rPr>
        <w:t>设立校级督导评估，</w:t>
      </w:r>
      <w:r>
        <w:rPr>
          <w:rFonts w:hint="eastAsia" w:ascii="仿宋_GB2312" w:hAnsi="仿宋" w:eastAsia="仿宋_GB2312"/>
          <w:color w:val="auto"/>
          <w:sz w:val="24"/>
          <w:szCs w:val="24"/>
        </w:rPr>
        <w:t>抓数学教学常规建设作为</w:t>
      </w:r>
      <w:r>
        <w:rPr>
          <w:rFonts w:hint="eastAsia" w:ascii="仿宋_GB2312" w:hAnsi="仿宋" w:eastAsia="仿宋_GB2312"/>
          <w:color w:val="auto"/>
          <w:sz w:val="24"/>
          <w:szCs w:val="24"/>
          <w:lang w:eastAsia="zh-CN"/>
        </w:rPr>
        <w:t>。</w:t>
      </w:r>
      <w:r>
        <w:rPr>
          <w:rFonts w:hint="eastAsia" w:ascii="仿宋_GB2312" w:hAnsi="仿宋" w:eastAsia="仿宋_GB2312"/>
          <w:color w:val="auto"/>
          <w:sz w:val="24"/>
          <w:szCs w:val="24"/>
        </w:rPr>
        <w:t>各数学教师要站在学校教育教学质量提升和未来发展的高度来认识数学教学常规建设的重要性，要建立良好的机制。</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_GB2312" w:hAnsi="仿宋" w:eastAsia="仿宋_GB2312"/>
          <w:b/>
          <w:bCs/>
          <w:color w:val="auto"/>
          <w:sz w:val="24"/>
          <w:szCs w:val="24"/>
        </w:rPr>
      </w:pPr>
      <w:r>
        <w:rPr>
          <w:rFonts w:hint="eastAsia" w:ascii="仿宋_GB2312" w:hAnsi="仿宋" w:eastAsia="仿宋_GB2312"/>
          <w:b/>
          <w:bCs/>
          <w:color w:val="auto"/>
          <w:sz w:val="24"/>
          <w:szCs w:val="24"/>
        </w:rPr>
        <w:t>3.认真准备好每一节课</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olor w:val="auto"/>
          <w:sz w:val="24"/>
          <w:szCs w:val="24"/>
          <w:lang w:val="en-US"/>
        </w:rPr>
      </w:pPr>
      <w:r>
        <w:rPr>
          <w:rFonts w:hint="eastAsia" w:ascii="仿宋_GB2312" w:hAnsi="仿宋" w:eastAsia="仿宋_GB2312"/>
          <w:color w:val="auto"/>
          <w:sz w:val="24"/>
          <w:szCs w:val="24"/>
        </w:rPr>
        <w:t>扎实</w:t>
      </w:r>
      <w:r>
        <w:rPr>
          <w:rFonts w:hint="eastAsia" w:ascii="仿宋_GB2312" w:hAnsi="仿宋" w:eastAsia="仿宋_GB2312"/>
          <w:color w:val="auto"/>
          <w:sz w:val="24"/>
          <w:szCs w:val="24"/>
          <w:lang w:val="en-US" w:eastAsia="zh-CN"/>
        </w:rPr>
        <w:t>每一节</w:t>
      </w:r>
      <w:r>
        <w:rPr>
          <w:rFonts w:hint="eastAsia" w:ascii="仿宋_GB2312" w:hAnsi="仿宋" w:eastAsia="仿宋_GB2312"/>
          <w:color w:val="auto"/>
          <w:sz w:val="24"/>
          <w:szCs w:val="24"/>
        </w:rPr>
        <w:t>课堂</w:t>
      </w:r>
      <w:r>
        <w:rPr>
          <w:rFonts w:hint="eastAsia" w:ascii="仿宋_GB2312" w:hAnsi="仿宋" w:eastAsia="仿宋_GB2312"/>
          <w:color w:val="auto"/>
          <w:sz w:val="24"/>
          <w:szCs w:val="24"/>
          <w:lang w:eastAsia="zh-CN"/>
        </w:rPr>
        <w:t>，</w:t>
      </w:r>
      <w:r>
        <w:rPr>
          <w:rFonts w:hint="eastAsia" w:ascii="仿宋_GB2312" w:hAnsi="仿宋" w:eastAsia="仿宋_GB2312"/>
          <w:color w:val="auto"/>
          <w:sz w:val="24"/>
          <w:szCs w:val="24"/>
          <w:lang w:val="en-US" w:eastAsia="zh-CN"/>
        </w:rPr>
        <w:t>使得认真</w:t>
      </w:r>
      <w:r>
        <w:rPr>
          <w:rFonts w:hint="eastAsia" w:ascii="仿宋_GB2312" w:hAnsi="仿宋" w:eastAsia="仿宋_GB2312"/>
          <w:color w:val="auto"/>
          <w:sz w:val="24"/>
          <w:szCs w:val="24"/>
        </w:rPr>
        <w:t>教学</w:t>
      </w:r>
      <w:r>
        <w:rPr>
          <w:rFonts w:hint="eastAsia" w:ascii="仿宋_GB2312" w:hAnsi="仿宋" w:eastAsia="仿宋_GB2312"/>
          <w:color w:val="auto"/>
          <w:sz w:val="24"/>
          <w:szCs w:val="24"/>
          <w:lang w:val="en-US" w:eastAsia="zh-CN"/>
        </w:rPr>
        <w:t>成为</w:t>
      </w:r>
      <w:r>
        <w:rPr>
          <w:rFonts w:hint="eastAsia" w:ascii="仿宋_GB2312" w:hAnsi="仿宋" w:eastAsia="仿宋_GB2312"/>
          <w:color w:val="auto"/>
          <w:sz w:val="24"/>
          <w:szCs w:val="24"/>
        </w:rPr>
        <w:t>常态，形成良性循环。</w:t>
      </w:r>
      <w:r>
        <w:rPr>
          <w:rFonts w:hint="eastAsia" w:ascii="仿宋_GB2312" w:hAnsi="仿宋" w:eastAsia="仿宋_GB2312"/>
          <w:color w:val="auto"/>
          <w:sz w:val="24"/>
          <w:szCs w:val="24"/>
          <w:lang w:val="en-US" w:eastAsia="zh-CN"/>
        </w:rPr>
        <w:t>另</w:t>
      </w:r>
      <w:r>
        <w:rPr>
          <w:rFonts w:hint="eastAsia" w:ascii="仿宋_GB2312" w:hAnsi="仿宋" w:eastAsia="仿宋_GB2312"/>
          <w:color w:val="auto"/>
          <w:sz w:val="24"/>
          <w:szCs w:val="24"/>
        </w:rPr>
        <w:t>每周二，将随机进入教师课堂进行学习，以了解</w:t>
      </w:r>
      <w:r>
        <w:rPr>
          <w:rFonts w:hint="eastAsia" w:ascii="仿宋_GB2312" w:hAnsi="仿宋" w:eastAsia="仿宋_GB2312"/>
          <w:color w:val="auto"/>
          <w:sz w:val="24"/>
          <w:szCs w:val="24"/>
          <w:lang w:val="en-US" w:eastAsia="zh-CN"/>
        </w:rPr>
        <w:t>教师的教学状态，</w:t>
      </w:r>
      <w:r>
        <w:rPr>
          <w:rFonts w:hint="eastAsia" w:ascii="仿宋_GB2312" w:hAnsi="仿宋" w:eastAsia="仿宋_GB2312"/>
          <w:color w:val="auto"/>
          <w:sz w:val="24"/>
          <w:szCs w:val="24"/>
        </w:rPr>
        <w:t>学生</w:t>
      </w:r>
      <w:r>
        <w:rPr>
          <w:rFonts w:hint="eastAsia" w:ascii="仿宋_GB2312" w:hAnsi="仿宋" w:eastAsia="仿宋_GB2312"/>
          <w:color w:val="auto"/>
          <w:sz w:val="24"/>
          <w:szCs w:val="24"/>
          <w:lang w:val="en-US" w:eastAsia="zh-CN"/>
        </w:rPr>
        <w:t>的</w:t>
      </w:r>
      <w:r>
        <w:rPr>
          <w:rFonts w:hint="eastAsia" w:ascii="仿宋_GB2312" w:hAnsi="仿宋" w:eastAsia="仿宋_GB2312"/>
          <w:color w:val="auto"/>
          <w:sz w:val="24"/>
          <w:szCs w:val="24"/>
        </w:rPr>
        <w:t>学习</w:t>
      </w:r>
      <w:r>
        <w:rPr>
          <w:rFonts w:hint="eastAsia" w:ascii="仿宋_GB2312" w:hAnsi="仿宋" w:eastAsia="仿宋_GB2312"/>
          <w:color w:val="auto"/>
          <w:sz w:val="24"/>
          <w:szCs w:val="24"/>
          <w:lang w:val="en-US" w:eastAsia="zh-CN"/>
        </w:rPr>
        <w:t>状态。3分钟课前训练、每日一拓展，纳入平时的每一节课，本学期开始，由备课组长负责协调，组内每人按周次负责三分钟训练及每日一拓展内容，形成电子稿，一周一打包，传给备课组长，学期结束，传至教导处，形成详实的资源库。</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_GB2312" w:hAnsi="仿宋" w:eastAsia="仿宋_GB2312"/>
          <w:b/>
          <w:bCs/>
          <w:color w:val="auto"/>
          <w:sz w:val="24"/>
          <w:szCs w:val="24"/>
        </w:rPr>
      </w:pPr>
      <w:r>
        <w:rPr>
          <w:rFonts w:hint="eastAsia" w:ascii="仿宋_GB2312" w:hAnsi="仿宋" w:eastAsia="仿宋_GB2312"/>
          <w:b/>
          <w:bCs/>
          <w:color w:val="auto"/>
          <w:sz w:val="24"/>
          <w:szCs w:val="24"/>
        </w:rPr>
        <w:t>4.创建面向每一位个体的教学氛围。</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olor w:val="auto"/>
          <w:sz w:val="24"/>
          <w:szCs w:val="24"/>
        </w:rPr>
      </w:pPr>
      <w:r>
        <w:rPr>
          <w:rFonts w:hint="eastAsia" w:ascii="仿宋_GB2312" w:hAnsi="仿宋" w:eastAsia="仿宋_GB2312"/>
          <w:color w:val="auto"/>
          <w:sz w:val="24"/>
          <w:szCs w:val="24"/>
        </w:rPr>
        <w:t>教学中，教师要关注每一位学生的学习状态，教学要面向每一个灵动的生命个体，尤其是学习暂时落后的学生更要给予关注和关心。</w:t>
      </w:r>
    </w:p>
    <w:p>
      <w:pPr>
        <w:keepNext w:val="0"/>
        <w:keepLines w:val="0"/>
        <w:pageBreakBefore w:val="0"/>
        <w:widowControl w:val="0"/>
        <w:kinsoku/>
        <w:wordWrap/>
        <w:overflowPunct/>
        <w:topLinePunct w:val="0"/>
        <w:autoSpaceDE/>
        <w:autoSpaceDN/>
        <w:bidi w:val="0"/>
        <w:adjustRightInd/>
        <w:snapToGrid/>
        <w:spacing w:line="360" w:lineRule="exact"/>
        <w:ind w:firstLine="472" w:firstLineChars="196"/>
        <w:textAlignment w:val="auto"/>
        <w:rPr>
          <w:rFonts w:hint="eastAsia" w:ascii="楷体" w:hAnsi="楷体" w:eastAsia="楷体"/>
          <w:b/>
          <w:color w:val="auto"/>
          <w:sz w:val="24"/>
          <w:szCs w:val="24"/>
        </w:rPr>
      </w:pPr>
      <w:r>
        <w:rPr>
          <w:rFonts w:hint="eastAsia" w:ascii="楷体" w:hAnsi="楷体" w:eastAsia="楷体"/>
          <w:b/>
          <w:color w:val="auto"/>
          <w:sz w:val="24"/>
          <w:szCs w:val="24"/>
        </w:rPr>
        <w:t>（二）</w:t>
      </w:r>
      <w:r>
        <w:rPr>
          <w:rFonts w:hint="eastAsia" w:ascii="楷体" w:hAnsi="楷体" w:eastAsia="楷体"/>
          <w:b/>
          <w:color w:val="auto"/>
          <w:sz w:val="24"/>
          <w:szCs w:val="24"/>
          <w:lang w:val="en-US" w:eastAsia="zh-CN"/>
        </w:rPr>
        <w:t>明确主题并创新</w:t>
      </w:r>
      <w:r>
        <w:rPr>
          <w:rFonts w:hint="eastAsia" w:ascii="楷体" w:hAnsi="楷体" w:eastAsia="楷体"/>
          <w:b/>
          <w:color w:val="auto"/>
          <w:sz w:val="24"/>
          <w:szCs w:val="24"/>
        </w:rPr>
        <w:t>数学课程，</w:t>
      </w:r>
      <w:r>
        <w:rPr>
          <w:rFonts w:hint="eastAsia" w:ascii="楷体" w:hAnsi="楷体" w:eastAsia="楷体"/>
          <w:b/>
          <w:color w:val="auto"/>
          <w:sz w:val="24"/>
          <w:szCs w:val="24"/>
          <w:lang w:val="en-US" w:eastAsia="zh-CN"/>
        </w:rPr>
        <w:t>保实效</w:t>
      </w:r>
      <w:r>
        <w:rPr>
          <w:rFonts w:hint="eastAsia" w:ascii="楷体" w:hAnsi="楷体" w:eastAsia="楷体"/>
          <w:b/>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eastAsia="仿宋_GB2312"/>
          <w:bCs/>
          <w:color w:val="auto"/>
          <w:sz w:val="24"/>
          <w:szCs w:val="24"/>
        </w:rPr>
      </w:pPr>
      <w:r>
        <w:rPr>
          <w:rFonts w:hint="eastAsia" w:ascii="仿宋_GB2312" w:hAnsi="仿宋" w:eastAsia="仿宋_GB2312"/>
          <w:color w:val="auto"/>
          <w:sz w:val="24"/>
          <w:szCs w:val="24"/>
        </w:rPr>
        <w:t xml:space="preserve">    每一位数学教师要树立强烈的课程意识，教师本身就是一门独立的具有丰富内涵的课程，即我们常说的“教师即课程”。东小数学教研组</w:t>
      </w:r>
      <w:r>
        <w:rPr>
          <w:rFonts w:hint="eastAsia" w:ascii="仿宋_GB2312" w:hAnsi="仿宋" w:eastAsia="仿宋_GB2312"/>
          <w:color w:val="auto"/>
          <w:sz w:val="24"/>
          <w:szCs w:val="24"/>
          <w:lang w:eastAsia="zh-CN"/>
        </w:rPr>
        <w:t>，</w:t>
      </w:r>
      <w:r>
        <w:rPr>
          <w:rFonts w:hint="eastAsia" w:ascii="仿宋_GB2312" w:hAnsi="仿宋" w:eastAsia="仿宋_GB2312"/>
          <w:color w:val="auto"/>
          <w:sz w:val="24"/>
          <w:szCs w:val="24"/>
          <w:lang w:val="en-US" w:eastAsia="zh-CN"/>
        </w:rPr>
        <w:t>在省十二五重点资助课题《基于数学基本活动经验的教学评价研究》、常州市杨国华名师工作室及市立项课题《小学低年级数学教学中渗透数学思想方法的实践研究》、《提高小学数学课堂教学成效的策略研究》的引领下，全力打造并实施</w:t>
      </w:r>
      <w:r>
        <w:rPr>
          <w:rFonts w:hint="eastAsia" w:ascii="仿宋_GB2312" w:hAnsi="仿宋" w:eastAsia="仿宋_GB2312"/>
          <w:color w:val="auto"/>
          <w:sz w:val="24"/>
          <w:szCs w:val="24"/>
        </w:rPr>
        <w:t>“</w:t>
      </w:r>
      <w:r>
        <w:rPr>
          <w:rFonts w:hint="eastAsia" w:ascii="仿宋_GB2312" w:hAnsi="仿宋" w:eastAsia="仿宋_GB2312"/>
          <w:color w:val="auto"/>
          <w:sz w:val="24"/>
          <w:szCs w:val="24"/>
          <w:lang w:val="en-US" w:eastAsia="zh-CN"/>
        </w:rPr>
        <w:t>经验课堂•</w:t>
      </w:r>
      <w:r>
        <w:rPr>
          <w:rFonts w:hint="eastAsia" w:ascii="仿宋_GB2312" w:hAnsi="仿宋" w:eastAsia="仿宋_GB2312"/>
          <w:color w:val="auto"/>
          <w:sz w:val="24"/>
          <w:szCs w:val="24"/>
        </w:rPr>
        <w:t>儿童数学”。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eastAsia="仿宋_GB2312"/>
          <w:color w:val="auto"/>
          <w:sz w:val="24"/>
          <w:szCs w:val="24"/>
          <w:lang w:eastAsia="zh-CN"/>
        </w:rPr>
      </w:pPr>
      <w:r>
        <w:rPr>
          <w:rFonts w:hint="eastAsia" w:ascii="仿宋_GB2312" w:hAnsi="仿宋" w:eastAsia="仿宋_GB2312"/>
          <w:color w:val="auto"/>
          <w:sz w:val="24"/>
          <w:szCs w:val="24"/>
        </w:rPr>
        <w:t xml:space="preserve">    </w:t>
      </w:r>
      <w:r>
        <w:rPr>
          <w:rFonts w:hint="eastAsia" w:ascii="仿宋_GB2312" w:hAnsi="仿宋" w:eastAsia="仿宋_GB2312"/>
          <w:color w:val="auto"/>
          <w:sz w:val="24"/>
          <w:szCs w:val="24"/>
          <w:lang w:val="en-US" w:eastAsia="zh-CN"/>
        </w:rPr>
        <w:t>1.学校</w:t>
      </w:r>
      <w:r>
        <w:rPr>
          <w:rFonts w:hint="eastAsia" w:ascii="仿宋_GB2312" w:hAnsi="仿宋" w:eastAsia="仿宋_GB2312"/>
          <w:color w:val="auto"/>
          <w:sz w:val="24"/>
          <w:szCs w:val="24"/>
        </w:rPr>
        <w:t>以</w:t>
      </w:r>
      <w:r>
        <w:rPr>
          <w:rFonts w:hint="eastAsia" w:ascii="仿宋_GB2312" w:hAnsi="仿宋" w:eastAsia="仿宋_GB2312"/>
          <w:color w:val="auto"/>
          <w:sz w:val="24"/>
          <w:szCs w:val="24"/>
          <w:lang w:val="en-US" w:eastAsia="zh-CN"/>
        </w:rPr>
        <w:t>名师</w:t>
      </w:r>
      <w:r>
        <w:rPr>
          <w:rFonts w:hint="eastAsia" w:ascii="仿宋_GB2312" w:hAnsi="仿宋" w:eastAsia="仿宋_GB2312"/>
          <w:color w:val="auto"/>
          <w:sz w:val="24"/>
          <w:szCs w:val="24"/>
        </w:rPr>
        <w:t>为</w:t>
      </w:r>
      <w:r>
        <w:rPr>
          <w:rFonts w:hint="eastAsia" w:ascii="仿宋_GB2312" w:hAnsi="仿宋" w:eastAsia="仿宋_GB2312"/>
          <w:color w:val="auto"/>
          <w:sz w:val="24"/>
          <w:szCs w:val="24"/>
          <w:lang w:val="en-US" w:eastAsia="zh-CN"/>
        </w:rPr>
        <w:t>引领</w:t>
      </w:r>
      <w:r>
        <w:rPr>
          <w:rFonts w:hint="eastAsia" w:ascii="仿宋_GB2312" w:hAnsi="仿宋" w:eastAsia="仿宋_GB2312"/>
          <w:color w:val="auto"/>
          <w:sz w:val="24"/>
          <w:szCs w:val="24"/>
        </w:rPr>
        <w:t>的数学团队，基于数学活动经验的视角，着力建设“经验课堂</w:t>
      </w:r>
      <w:r>
        <w:rPr>
          <w:rFonts w:hint="eastAsia" w:ascii="仿宋_GB2312" w:hAnsi="仿宋" w:eastAsia="仿宋_GB2312"/>
          <w:color w:val="auto"/>
          <w:sz w:val="24"/>
          <w:szCs w:val="24"/>
          <w:lang w:eastAsia="zh-CN"/>
        </w:rPr>
        <w:t>”，</w:t>
      </w:r>
      <w:r>
        <w:rPr>
          <w:rFonts w:hint="eastAsia" w:ascii="仿宋_GB2312" w:hAnsi="仿宋" w:eastAsia="仿宋_GB2312"/>
          <w:color w:val="auto"/>
          <w:sz w:val="24"/>
          <w:szCs w:val="24"/>
          <w:lang w:val="en-US" w:eastAsia="zh-CN"/>
        </w:rPr>
        <w:t>打造</w:t>
      </w:r>
      <w:r>
        <w:rPr>
          <w:rFonts w:hint="eastAsia" w:ascii="仿宋_GB2312" w:hAnsi="仿宋" w:eastAsia="仿宋_GB2312"/>
          <w:color w:val="auto"/>
          <w:sz w:val="24"/>
          <w:szCs w:val="24"/>
          <w:lang w:eastAsia="zh-CN"/>
        </w:rPr>
        <w:t>“</w:t>
      </w:r>
      <w:r>
        <w:rPr>
          <w:rFonts w:hint="eastAsia" w:ascii="仿宋_GB2312" w:hAnsi="仿宋" w:eastAsia="仿宋_GB2312"/>
          <w:color w:val="auto"/>
          <w:sz w:val="24"/>
          <w:szCs w:val="24"/>
        </w:rPr>
        <w:t>儿童数学”</w:t>
      </w:r>
      <w:r>
        <w:rPr>
          <w:rFonts w:hint="eastAsia" w:ascii="仿宋_GB2312" w:hAnsi="仿宋" w:eastAsia="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olor w:val="auto"/>
          <w:sz w:val="24"/>
          <w:szCs w:val="24"/>
        </w:rPr>
      </w:pPr>
      <w:r>
        <w:rPr>
          <w:rFonts w:hint="eastAsia" w:ascii="仿宋_GB2312" w:hAnsi="仿宋" w:eastAsia="仿宋_GB2312"/>
          <w:color w:val="auto"/>
          <w:sz w:val="24"/>
          <w:szCs w:val="24"/>
        </w:rPr>
        <w:t>其特质为“学法五动”，即:动手操作、动眼观察、动脑思考、动口说理、动耳倾听。关于“学法五动”，我们采用“聪”字解释法：耳表示要动耳倾听；两点表示学生的眼睛，要认真观察；口表示学生要善于发言，动口说理；心表示思生于心，涵养于行，也即学数学要善于动脑</w:t>
      </w:r>
      <w:r>
        <w:rPr>
          <w:rFonts w:hint="eastAsia" w:ascii="仿宋_GB2312" w:hAnsi="仿宋" w:eastAsia="仿宋_GB2312"/>
          <w:color w:val="auto"/>
          <w:sz w:val="24"/>
          <w:szCs w:val="24"/>
          <w:lang w:val="en-US" w:eastAsia="zh-CN"/>
        </w:rPr>
        <w:t>思考</w:t>
      </w:r>
      <w:r>
        <w:rPr>
          <w:rFonts w:hint="eastAsia" w:ascii="仿宋_GB2312" w:hAnsi="仿宋" w:eastAsia="仿宋_GB2312"/>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olor w:val="auto"/>
          <w:sz w:val="24"/>
          <w:szCs w:val="24"/>
        </w:rPr>
      </w:pPr>
      <w:r>
        <w:rPr>
          <w:rFonts w:hint="eastAsia" w:ascii="仿宋_GB2312" w:hAnsi="仿宋" w:eastAsia="仿宋_GB2312"/>
          <w:color w:val="auto"/>
          <w:sz w:val="24"/>
          <w:szCs w:val="24"/>
        </w:rPr>
        <w:t>建构“经验课堂”的目标是</w:t>
      </w:r>
      <w:r>
        <w:rPr>
          <w:rFonts w:hint="eastAsia" w:ascii="仿宋_GB2312" w:hAnsi="仿宋" w:eastAsia="仿宋_GB2312"/>
          <w:color w:val="auto"/>
          <w:sz w:val="24"/>
          <w:szCs w:val="24"/>
          <w:lang w:val="en-US" w:eastAsia="zh-CN"/>
        </w:rPr>
        <w:t>努力追寻</w:t>
      </w:r>
      <w:r>
        <w:rPr>
          <w:rFonts w:hint="eastAsia" w:ascii="仿宋_GB2312" w:hAnsi="仿宋" w:eastAsia="仿宋_GB2312"/>
          <w:color w:val="auto"/>
          <w:sz w:val="24"/>
          <w:szCs w:val="24"/>
        </w:rPr>
        <w:t>“儿童数学”</w:t>
      </w:r>
      <w:r>
        <w:rPr>
          <w:rFonts w:hint="eastAsia" w:ascii="仿宋_GB2312" w:hAnsi="仿宋" w:eastAsia="仿宋_GB2312"/>
          <w:color w:val="auto"/>
          <w:sz w:val="24"/>
          <w:szCs w:val="24"/>
          <w:lang w:val="en-US" w:eastAsia="zh-CN"/>
        </w:rPr>
        <w:t>的真谛</w:t>
      </w:r>
      <w:r>
        <w:rPr>
          <w:rFonts w:hint="eastAsia" w:ascii="仿宋_GB2312" w:hAnsi="仿宋" w:eastAsia="仿宋_GB2312"/>
          <w:color w:val="auto"/>
          <w:sz w:val="24"/>
          <w:szCs w:val="24"/>
        </w:rPr>
        <w:t>。我们的“儿童数学”观为：童心、童真、童智。“童心”即数学学习的内容应当丰富有趣，要能激发学生学习数学的好奇心，学生应当乐之、好之，心向往之。“童真”即要关注儿童，不断追寻数学本真，让不同的学生在数学上能得到不同的发展。童智即数学学习的内容不仅仅“好玩”，更要富有“魅力”。好玩：</w:t>
      </w:r>
      <w:r>
        <w:rPr>
          <w:rFonts w:hint="eastAsia" w:ascii="仿宋_GB2312" w:hAnsi="仿宋" w:eastAsia="仿宋_GB2312"/>
          <w:color w:val="auto"/>
          <w:sz w:val="24"/>
          <w:szCs w:val="24"/>
          <w:lang w:val="en-US" w:eastAsia="zh-CN"/>
        </w:rPr>
        <w:t>思维</w:t>
      </w:r>
      <w:r>
        <w:rPr>
          <w:rFonts w:hint="eastAsia" w:ascii="仿宋_GB2312" w:hAnsi="仿宋" w:eastAsia="仿宋_GB2312"/>
          <w:color w:val="auto"/>
          <w:sz w:val="24"/>
          <w:szCs w:val="24"/>
        </w:rPr>
        <w:t>＋乐趣；魅力：</w:t>
      </w:r>
      <w:r>
        <w:rPr>
          <w:rFonts w:hint="eastAsia" w:ascii="仿宋_GB2312" w:hAnsi="仿宋" w:eastAsia="仿宋_GB2312"/>
          <w:color w:val="auto"/>
          <w:sz w:val="24"/>
          <w:szCs w:val="24"/>
          <w:lang w:val="en-US" w:eastAsia="zh-CN"/>
        </w:rPr>
        <w:t>神奇</w:t>
      </w:r>
      <w:r>
        <w:rPr>
          <w:rFonts w:hint="eastAsia" w:ascii="仿宋_GB2312" w:hAnsi="仿宋" w:eastAsia="仿宋_GB2312"/>
          <w:color w:val="auto"/>
          <w:sz w:val="24"/>
          <w:szCs w:val="24"/>
        </w:rPr>
        <w:t>＋美妙。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eastAsia="仿宋_GB2312"/>
          <w:color w:val="auto"/>
          <w:sz w:val="24"/>
          <w:szCs w:val="24"/>
        </w:rPr>
      </w:pPr>
      <w:r>
        <w:rPr>
          <w:rFonts w:hint="eastAsia" w:ascii="仿宋_GB2312" w:hAnsi="仿宋" w:eastAsia="仿宋_GB2312"/>
          <w:color w:val="auto"/>
          <w:sz w:val="24"/>
          <w:szCs w:val="24"/>
        </w:rPr>
        <w:t xml:space="preserve">    </w:t>
      </w:r>
      <w:r>
        <w:rPr>
          <w:rFonts w:hint="eastAsia" w:ascii="仿宋_GB2312" w:hAnsi="仿宋" w:eastAsia="仿宋_GB2312"/>
          <w:color w:val="auto"/>
          <w:sz w:val="24"/>
          <w:szCs w:val="24"/>
          <w:lang w:val="en-US" w:eastAsia="zh-CN"/>
        </w:rPr>
        <w:t>2.</w:t>
      </w:r>
      <w:r>
        <w:rPr>
          <w:rFonts w:hint="eastAsia" w:ascii="仿宋_GB2312" w:hAnsi="仿宋" w:eastAsia="仿宋_GB2312"/>
          <w:color w:val="auto"/>
          <w:sz w:val="24"/>
          <w:szCs w:val="24"/>
        </w:rPr>
        <w:t>每周安排一节地校课作为数学校本课程，使用学校编写的校本教材《数学阅读与拓展体验》，并进行一次多元检测；积极利用好《小学生数学报》，指导学生参与每期读报活动，培养学生良好的数学阅读习惯，让学生逐步学会数学思考。</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3.</w:t>
      </w:r>
      <w:r>
        <w:rPr>
          <w:rFonts w:hint="eastAsia" w:ascii="仿宋_GB2312" w:hAnsi="仿宋" w:eastAsia="仿宋_GB2312"/>
          <w:color w:val="auto"/>
          <w:sz w:val="24"/>
          <w:szCs w:val="24"/>
        </w:rPr>
        <w:t>积极进行省十二五重点规划课题《基于数学活动经验的教学评价研究》的课题研究。基于“学生数学活动经验”的视角，认真研读当前国标本苏教版小学数学教材，</w:t>
      </w:r>
      <w:r>
        <w:rPr>
          <w:rFonts w:hint="eastAsia" w:ascii="仿宋_GB2312" w:hAnsi="仿宋" w:eastAsia="仿宋_GB2312"/>
          <w:color w:val="auto"/>
          <w:sz w:val="24"/>
          <w:szCs w:val="24"/>
          <w:lang w:val="en-US" w:eastAsia="zh-CN"/>
        </w:rPr>
        <w:t>按照已经</w:t>
      </w:r>
      <w:r>
        <w:rPr>
          <w:rFonts w:hint="eastAsia" w:ascii="仿宋_GB2312" w:hAnsi="仿宋" w:eastAsia="仿宋_GB2312"/>
          <w:color w:val="auto"/>
          <w:sz w:val="24"/>
          <w:szCs w:val="24"/>
        </w:rPr>
        <w:t>梳理</w:t>
      </w:r>
      <w:r>
        <w:rPr>
          <w:rFonts w:hint="eastAsia" w:ascii="仿宋_GB2312" w:hAnsi="仿宋" w:eastAsia="仿宋_GB2312"/>
          <w:color w:val="auto"/>
          <w:sz w:val="24"/>
          <w:szCs w:val="24"/>
          <w:lang w:val="en-US" w:eastAsia="zh-CN"/>
        </w:rPr>
        <w:t>完成的课例，进行重点研究</w:t>
      </w:r>
      <w:r>
        <w:rPr>
          <w:rFonts w:hint="eastAsia" w:ascii="仿宋_GB2312" w:hAnsi="仿宋" w:eastAsia="仿宋_GB2312"/>
          <w:color w:val="auto"/>
          <w:sz w:val="24"/>
          <w:szCs w:val="24"/>
        </w:rPr>
        <w:t>。同时，从“数学行为操作活动经验”、“数学探究活动经验”、“数学思维活动经验”、“数学问题解决经验”这四个纬度进行分析，建构不同年段不同的数学活动经验可以通过哪些内容为载体帮助学生进行积累和提升，以期形成较为完整的教学建议，构建“经验引领课堂”的质性评价体例。</w:t>
      </w:r>
      <w:r>
        <w:rPr>
          <w:rFonts w:hint="eastAsia" w:ascii="仿宋_GB2312" w:hAnsi="仿宋" w:eastAsia="仿宋_GB2312"/>
          <w:color w:val="auto"/>
          <w:sz w:val="24"/>
          <w:szCs w:val="24"/>
          <w:lang w:val="en-US" w:eastAsia="zh-CN"/>
        </w:rPr>
        <w:t>本学期组内每位教师执教一节公开课，开展一次讲座。课题组活动、工作室活动、培育站活动，我校数学教师皆能做到全程参与，积极学习，做到教研组的研究有主题、有参照、有准备。</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olor w:val="auto"/>
          <w:sz w:val="24"/>
          <w:szCs w:val="24"/>
        </w:rPr>
      </w:pPr>
      <w:r>
        <w:rPr>
          <w:rFonts w:hint="eastAsia" w:ascii="仿宋_GB2312" w:hAnsi="仿宋" w:eastAsia="仿宋_GB2312"/>
          <w:color w:val="auto"/>
          <w:sz w:val="24"/>
          <w:szCs w:val="24"/>
          <w:lang w:val="en-US" w:eastAsia="zh-CN"/>
        </w:rPr>
        <w:t>积极开展常州市前瞻性教学改革项目《基于数学经验课堂背景下深度学习的革新研究》的研究。进一步探索校数学文化节活动开展的丰富性、时代性、创新性与实效性的研究</w:t>
      </w:r>
      <w:r>
        <w:rPr>
          <w:rFonts w:hint="eastAsia" w:ascii="仿宋_GB2312" w:hAnsi="仿宋" w:eastAsia="仿宋_GB2312"/>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仿宋_GB2312" w:hAnsi="仿宋" w:eastAsia="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bCs/>
          <w:color w:val="auto"/>
          <w:sz w:val="24"/>
          <w:szCs w:val="24"/>
        </w:rPr>
      </w:pPr>
      <w:r>
        <w:rPr>
          <w:rFonts w:hint="eastAsia" w:ascii="仿宋_GB2312" w:hAnsi="仿宋" w:eastAsia="仿宋_GB2312"/>
          <w:color w:val="auto"/>
          <w:sz w:val="24"/>
          <w:szCs w:val="24"/>
          <w:lang w:val="en-US" w:eastAsia="zh-CN"/>
        </w:rPr>
        <w:t>4.</w:t>
      </w:r>
      <w:r>
        <w:rPr>
          <w:rFonts w:hint="eastAsia" w:ascii="仿宋_GB2312" w:hAnsi="仿宋" w:eastAsia="仿宋_GB2312"/>
          <w:color w:val="auto"/>
          <w:sz w:val="24"/>
          <w:szCs w:val="24"/>
        </w:rPr>
        <w:t>重视学生口算能力的培养，课前三分钟的“童子功”训练要常抓不懈，以切实提高学生的运算水平。</w:t>
      </w:r>
      <w:r>
        <w:rPr>
          <w:rFonts w:hint="eastAsia" w:ascii="仿宋_GB2312" w:hAnsi="仿宋" w:eastAsia="仿宋_GB2312"/>
          <w:color w:val="auto"/>
          <w:sz w:val="24"/>
          <w:szCs w:val="24"/>
          <w:lang w:val="en-US" w:eastAsia="zh-CN"/>
        </w:rPr>
        <w:t>当然，课前三分钟基础训练，可以形式多样，时间虽短，但力求滴水石穿。</w:t>
      </w:r>
    </w:p>
    <w:p>
      <w:pPr>
        <w:keepNext w:val="0"/>
        <w:keepLines w:val="0"/>
        <w:pageBreakBefore w:val="0"/>
        <w:widowControl w:val="0"/>
        <w:kinsoku/>
        <w:wordWrap/>
        <w:overflowPunct/>
        <w:topLinePunct w:val="0"/>
        <w:autoSpaceDE/>
        <w:autoSpaceDN/>
        <w:bidi w:val="0"/>
        <w:adjustRightInd/>
        <w:snapToGrid/>
        <w:spacing w:line="360" w:lineRule="exact"/>
        <w:ind w:firstLine="472" w:firstLineChars="196"/>
        <w:textAlignment w:val="auto"/>
        <w:rPr>
          <w:rFonts w:hint="eastAsia" w:ascii="仿宋_GB2312" w:hAnsi="仿宋" w:eastAsia="仿宋_GB2312"/>
          <w:b/>
          <w:color w:val="auto"/>
          <w:sz w:val="24"/>
          <w:szCs w:val="24"/>
        </w:rPr>
      </w:pPr>
      <w:r>
        <w:rPr>
          <w:rFonts w:hint="eastAsia" w:ascii="楷体" w:hAnsi="楷体" w:eastAsia="楷体"/>
          <w:b/>
          <w:color w:val="auto"/>
          <w:sz w:val="24"/>
          <w:szCs w:val="24"/>
        </w:rPr>
        <w:t>（三）提升数学教师专业素养，实践反思。</w:t>
      </w:r>
    </w:p>
    <w:p>
      <w:pPr>
        <w:keepNext w:val="0"/>
        <w:keepLines w:val="0"/>
        <w:pageBreakBefore w:val="0"/>
        <w:widowControl w:val="0"/>
        <w:kinsoku/>
        <w:wordWrap/>
        <w:overflowPunct/>
        <w:topLinePunct w:val="0"/>
        <w:autoSpaceDE/>
        <w:autoSpaceDN/>
        <w:bidi w:val="0"/>
        <w:adjustRightInd/>
        <w:snapToGrid/>
        <w:spacing w:line="360" w:lineRule="exact"/>
        <w:ind w:firstLine="641"/>
        <w:textAlignment w:val="auto"/>
        <w:rPr>
          <w:rFonts w:hint="eastAsia" w:ascii="仿宋_GB2312" w:hAnsi="仿宋" w:eastAsia="仿宋_GB2312"/>
          <w:b/>
          <w:bCs/>
          <w:color w:val="auto"/>
          <w:sz w:val="24"/>
          <w:szCs w:val="24"/>
        </w:rPr>
      </w:pPr>
      <w:r>
        <w:rPr>
          <w:rFonts w:hint="eastAsia" w:ascii="仿宋_GB2312" w:hAnsi="仿宋" w:eastAsia="仿宋_GB2312"/>
          <w:b/>
          <w:bCs/>
          <w:color w:val="auto"/>
          <w:sz w:val="24"/>
          <w:szCs w:val="24"/>
        </w:rPr>
        <w:t>1.校及组内讲座，让理论、实践、思考有机结合。</w:t>
      </w:r>
    </w:p>
    <w:p>
      <w:pPr>
        <w:keepNext w:val="0"/>
        <w:keepLines w:val="0"/>
        <w:pageBreakBefore w:val="0"/>
        <w:widowControl w:val="0"/>
        <w:kinsoku/>
        <w:wordWrap/>
        <w:overflowPunct/>
        <w:topLinePunct w:val="0"/>
        <w:autoSpaceDE/>
        <w:autoSpaceDN/>
        <w:bidi w:val="0"/>
        <w:adjustRightInd/>
        <w:snapToGrid/>
        <w:spacing w:line="360" w:lineRule="exact"/>
        <w:ind w:firstLine="641"/>
        <w:textAlignment w:val="auto"/>
        <w:rPr>
          <w:rFonts w:hint="eastAsia" w:ascii="仿宋_GB2312" w:hAnsi="仿宋" w:eastAsia="仿宋_GB2312"/>
          <w:color w:val="auto"/>
          <w:sz w:val="24"/>
          <w:szCs w:val="24"/>
        </w:rPr>
      </w:pPr>
      <w:r>
        <w:rPr>
          <w:rFonts w:hint="eastAsia" w:ascii="仿宋_GB2312" w:hAnsi="仿宋" w:eastAsia="仿宋_GB2312"/>
          <w:color w:val="auto"/>
          <w:sz w:val="24"/>
          <w:szCs w:val="24"/>
        </w:rPr>
        <w:t>每次教研组活动都开展有主题的讲座，由一位教师用</w:t>
      </w:r>
      <w:r>
        <w:rPr>
          <w:rFonts w:hint="eastAsia" w:ascii="仿宋_GB2312" w:hAnsi="仿宋" w:eastAsia="仿宋_GB2312"/>
          <w:color w:val="auto"/>
          <w:sz w:val="24"/>
          <w:szCs w:val="24"/>
          <w:lang w:val="en-US" w:eastAsia="zh-CN"/>
        </w:rPr>
        <w:t>20-30</w:t>
      </w:r>
      <w:r>
        <w:rPr>
          <w:rFonts w:hint="eastAsia" w:ascii="仿宋_GB2312" w:hAnsi="仿宋" w:eastAsia="仿宋_GB2312"/>
          <w:color w:val="auto"/>
          <w:sz w:val="24"/>
          <w:szCs w:val="24"/>
        </w:rPr>
        <w:t>分钟左右的时间为大家介绍自己的教育教学感悟、阅读思考或进行主题讲座等，以促进组内教师不断提炼自己的教学思想，分享老师们的教学智慧。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640" w:leftChars="0"/>
        <w:textAlignment w:val="auto"/>
        <w:rPr>
          <w:rFonts w:hint="eastAsia" w:ascii="仿宋_GB2312" w:hAnsi="仿宋" w:eastAsia="仿宋_GB2312"/>
          <w:b/>
          <w:bCs/>
          <w:color w:val="auto"/>
          <w:sz w:val="24"/>
          <w:szCs w:val="24"/>
        </w:rPr>
      </w:pPr>
      <w:r>
        <w:rPr>
          <w:rFonts w:hint="eastAsia" w:ascii="仿宋_GB2312" w:hAnsi="仿宋" w:eastAsia="仿宋_GB2312"/>
          <w:b/>
          <w:bCs/>
          <w:color w:val="auto"/>
          <w:sz w:val="24"/>
          <w:szCs w:val="24"/>
          <w:lang w:val="en-US" w:eastAsia="zh-CN"/>
        </w:rPr>
        <w:t>2.</w:t>
      </w:r>
      <w:r>
        <w:rPr>
          <w:rFonts w:hint="eastAsia" w:ascii="仿宋_GB2312" w:hAnsi="仿宋" w:eastAsia="仿宋_GB2312"/>
          <w:b/>
          <w:bCs/>
          <w:color w:val="auto"/>
          <w:sz w:val="24"/>
          <w:szCs w:val="24"/>
        </w:rPr>
        <w:t>在论文撰写中促进教师专业发展。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olor w:val="auto"/>
          <w:sz w:val="24"/>
          <w:szCs w:val="24"/>
        </w:rPr>
      </w:pPr>
      <w:r>
        <w:rPr>
          <w:rFonts w:hint="eastAsia" w:ascii="仿宋_GB2312" w:hAnsi="仿宋" w:eastAsia="仿宋_GB2312"/>
          <w:color w:val="auto"/>
          <w:sz w:val="24"/>
          <w:szCs w:val="24"/>
        </w:rPr>
        <w:t>在阅读与实践的基础上，倡导我们组内教师积极反思，争做反思型教师。平时，各位数学教师要根据自己的学科教学实际应当积极撰稿并投稿。201</w:t>
      </w:r>
      <w:r>
        <w:rPr>
          <w:rFonts w:hint="eastAsia" w:ascii="仿宋_GB2312" w:hAnsi="仿宋" w:eastAsia="仿宋_GB2312"/>
          <w:color w:val="auto"/>
          <w:sz w:val="24"/>
          <w:szCs w:val="24"/>
          <w:lang w:val="en-US" w:eastAsia="zh-CN"/>
        </w:rPr>
        <w:t>9</w:t>
      </w:r>
      <w:r>
        <w:rPr>
          <w:rFonts w:hint="eastAsia" w:ascii="仿宋_GB2312" w:hAnsi="仿宋" w:eastAsia="仿宋_GB2312"/>
          <w:color w:val="auto"/>
          <w:sz w:val="24"/>
          <w:szCs w:val="24"/>
        </w:rPr>
        <w:t>年，每位数学教师要积极参加省市区各级各类的教育教学论文评比活动，争取能够获得优异成绩。鼓励每位教师能根据自己的教育教学实践，勤于笔耕，积极投稿，能不断提炼自己的教育教学思想，形成自己的教育教学风格和思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640" w:leftChars="0"/>
        <w:textAlignment w:val="auto"/>
        <w:rPr>
          <w:rFonts w:hint="eastAsia" w:ascii="仿宋_GB2312" w:hAnsi="仿宋" w:eastAsia="仿宋_GB2312"/>
          <w:b/>
          <w:bCs/>
          <w:color w:val="auto"/>
          <w:sz w:val="24"/>
          <w:szCs w:val="24"/>
        </w:rPr>
      </w:pPr>
      <w:r>
        <w:rPr>
          <w:rFonts w:hint="eastAsia" w:ascii="仿宋_GB2312" w:hAnsi="仿宋" w:eastAsia="仿宋_GB2312"/>
          <w:b/>
          <w:bCs/>
          <w:color w:val="auto"/>
          <w:sz w:val="24"/>
          <w:szCs w:val="24"/>
          <w:lang w:val="en-US" w:eastAsia="zh-CN"/>
        </w:rPr>
        <w:t>3.</w:t>
      </w:r>
      <w:r>
        <w:rPr>
          <w:rFonts w:hint="eastAsia" w:ascii="仿宋_GB2312" w:hAnsi="仿宋" w:eastAsia="仿宋_GB2312"/>
          <w:b/>
          <w:bCs/>
          <w:color w:val="auto"/>
          <w:sz w:val="24"/>
          <w:szCs w:val="24"/>
        </w:rPr>
        <w:t>利用智能播360度观察课堂，提升教师课堂教学水平。</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rPr>
        <w:t>利用好已有条件：智能录播室。为发挥其在教育教学中的实效性，让其成为教师成长的助力器，每一位数学老师在每学期都安排到智能录播室上一节录播课，</w:t>
      </w:r>
      <w:r>
        <w:rPr>
          <w:rFonts w:hint="eastAsia" w:ascii="仿宋_GB2312" w:hAnsi="仿宋" w:eastAsia="仿宋_GB2312"/>
          <w:color w:val="auto"/>
          <w:sz w:val="24"/>
          <w:szCs w:val="24"/>
          <w:lang w:val="en-US" w:eastAsia="zh-CN"/>
        </w:rPr>
        <w:t>并</w:t>
      </w:r>
      <w:r>
        <w:rPr>
          <w:rFonts w:hint="eastAsia" w:ascii="仿宋_GB2312" w:hAnsi="仿宋" w:eastAsia="仿宋_GB2312"/>
          <w:color w:val="auto"/>
          <w:sz w:val="24"/>
          <w:szCs w:val="24"/>
        </w:rPr>
        <w:t>进行微格分析，扬长避短，反思中逐步提升。</w:t>
      </w:r>
      <w:r>
        <w:rPr>
          <w:rFonts w:hint="eastAsia" w:ascii="仿宋_GB2312" w:hAnsi="仿宋" w:eastAsia="仿宋_GB2312"/>
          <w:color w:val="auto"/>
          <w:sz w:val="24"/>
          <w:szCs w:val="24"/>
          <w:lang w:val="en-US" w:eastAsia="zh-CN"/>
        </w:rPr>
        <w:t>每位教师每学期在教研组内开设一节主题汇报课；每位教师每学年在校内开设一节研究课。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640" w:leftChars="0"/>
        <w:textAlignment w:val="auto"/>
        <w:rPr>
          <w:rFonts w:hint="eastAsia" w:ascii="仿宋_GB2312" w:hAnsi="仿宋" w:eastAsia="仿宋_GB2312"/>
          <w:b/>
          <w:bCs/>
          <w:color w:val="auto"/>
          <w:sz w:val="24"/>
          <w:szCs w:val="24"/>
        </w:rPr>
      </w:pPr>
      <w:r>
        <w:rPr>
          <w:rFonts w:hint="eastAsia" w:ascii="仿宋_GB2312" w:hAnsi="仿宋" w:eastAsia="仿宋_GB2312"/>
          <w:b/>
          <w:bCs/>
          <w:color w:val="auto"/>
          <w:sz w:val="24"/>
          <w:szCs w:val="24"/>
          <w:lang w:val="en-US" w:eastAsia="zh-CN"/>
        </w:rPr>
        <w:t>4.</w:t>
      </w:r>
      <w:r>
        <w:rPr>
          <w:rFonts w:hint="eastAsia" w:ascii="仿宋_GB2312" w:hAnsi="仿宋" w:eastAsia="仿宋_GB2312"/>
          <w:b/>
          <w:bCs/>
          <w:color w:val="auto"/>
          <w:sz w:val="24"/>
          <w:szCs w:val="24"/>
        </w:rPr>
        <w:t>完善青年教师成长机制，促进青年教师快速成长。</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rPr>
        <w:t>学校和教研组都将花大气力来引领和培养新教师。</w:t>
      </w:r>
      <w:r>
        <w:rPr>
          <w:rFonts w:hint="eastAsia" w:ascii="仿宋_GB2312" w:hAnsi="仿宋" w:eastAsia="仿宋_GB2312"/>
          <w:bCs/>
          <w:color w:val="auto"/>
          <w:sz w:val="24"/>
          <w:szCs w:val="24"/>
        </w:rPr>
        <w:t>对于新教师，我们将</w:t>
      </w:r>
      <w:r>
        <w:rPr>
          <w:rFonts w:hint="eastAsia" w:ascii="仿宋_GB2312" w:hAnsi="仿宋" w:eastAsia="仿宋_GB2312"/>
          <w:bCs/>
          <w:color w:val="auto"/>
          <w:sz w:val="24"/>
          <w:szCs w:val="24"/>
          <w:lang w:val="en-US" w:eastAsia="zh-CN"/>
        </w:rPr>
        <w:t>跟踪培养，</w:t>
      </w:r>
      <w:r>
        <w:rPr>
          <w:rFonts w:hint="eastAsia" w:ascii="仿宋_GB2312" w:hAnsi="仿宋" w:eastAsia="仿宋_GB2312"/>
          <w:bCs/>
          <w:color w:val="auto"/>
          <w:sz w:val="24"/>
          <w:szCs w:val="24"/>
        </w:rPr>
        <w:t>按照“一年入门，三年过关，五年成骨干”的基本思路，主要从职业道德、课程标准、教学常规、教学基本功等方面入手进行培训，使他们早日成熟起来</w:t>
      </w:r>
      <w:r>
        <w:rPr>
          <w:rFonts w:hint="eastAsia" w:ascii="仿宋_GB2312" w:hAnsi="仿宋" w:eastAsia="仿宋_GB2312"/>
          <w:bCs/>
          <w:color w:val="auto"/>
          <w:sz w:val="24"/>
          <w:szCs w:val="24"/>
          <w:lang w:eastAsia="zh-CN"/>
        </w:rPr>
        <w:t>，</w:t>
      </w:r>
      <w:r>
        <w:rPr>
          <w:rFonts w:hint="eastAsia" w:ascii="仿宋_GB2312" w:hAnsi="仿宋" w:eastAsia="仿宋_GB2312"/>
          <w:bCs/>
          <w:color w:val="auto"/>
          <w:sz w:val="24"/>
          <w:szCs w:val="24"/>
          <w:lang w:val="en-US" w:eastAsia="zh-CN"/>
        </w:rPr>
        <w:t>争取发展成校内、区级、市级有一定影响力的骨干教师</w:t>
      </w:r>
      <w:r>
        <w:rPr>
          <w:rFonts w:hint="eastAsia" w:ascii="仿宋_GB2312" w:hAnsi="仿宋" w:eastAsia="仿宋_GB2312"/>
          <w:bCs/>
          <w:color w:val="auto"/>
          <w:sz w:val="24"/>
          <w:szCs w:val="24"/>
        </w:rPr>
        <w:t>。</w:t>
      </w:r>
      <w:r>
        <w:rPr>
          <w:rFonts w:hint="eastAsia" w:ascii="仿宋_GB2312" w:hAnsi="仿宋" w:eastAsia="仿宋_GB2312"/>
          <w:bCs/>
          <w:color w:val="auto"/>
          <w:sz w:val="24"/>
          <w:szCs w:val="24"/>
          <w:lang w:val="en-US" w:eastAsia="zh-CN"/>
        </w:rPr>
        <w:t>我们每位数学教师要有自身的“品牌”优越感，努力提升自己，以争取“品牌教师”为目标。</w:t>
      </w:r>
      <w:r>
        <w:rPr>
          <w:rFonts w:hint="eastAsia" w:ascii="仿宋_GB2312" w:hAnsi="仿宋" w:eastAsia="仿宋_GB2312"/>
          <w:color w:val="auto"/>
          <w:sz w:val="24"/>
          <w:szCs w:val="24"/>
          <w:lang w:val="en-US" w:eastAsia="zh-CN"/>
        </w:rPr>
        <w:t>本学期开始，凡是外出参加区级以上培训归来的老师，均要以汇报课专题讲座的形式，汇报学习情况或进行二级培训，并进行反思讨论，推广学习成果，形成案例。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5.深入开展教师基本功训练。</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粉笔字、4小时封闭式教学设计及课件制作、主题式评课。利用教研活动的时间，开展主题化活动，以不断提升教师的内在素养。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 w:eastAsia="仿宋_GB2312"/>
          <w:b/>
          <w:color w:val="auto"/>
          <w:sz w:val="24"/>
          <w:szCs w:val="24"/>
        </w:rPr>
      </w:pPr>
      <w:r>
        <w:rPr>
          <w:rFonts w:hint="eastAsia" w:ascii="仿宋_GB2312" w:hAnsi="仿宋" w:eastAsia="仿宋_GB2312"/>
          <w:b/>
          <w:color w:val="auto"/>
          <w:sz w:val="24"/>
          <w:szCs w:val="24"/>
        </w:rPr>
        <w:t xml:space="preserve">    </w:t>
      </w:r>
      <w:r>
        <w:rPr>
          <w:rFonts w:hint="eastAsia" w:ascii="楷体" w:hAnsi="楷体" w:eastAsia="楷体"/>
          <w:b/>
          <w:color w:val="auto"/>
          <w:sz w:val="24"/>
          <w:szCs w:val="24"/>
        </w:rPr>
        <w:t>（</w:t>
      </w:r>
      <w:r>
        <w:rPr>
          <w:rFonts w:hint="eastAsia" w:ascii="楷体" w:hAnsi="楷体" w:eastAsia="楷体"/>
          <w:b/>
          <w:color w:val="auto"/>
          <w:sz w:val="24"/>
          <w:szCs w:val="24"/>
          <w:lang w:val="en-US" w:eastAsia="zh-CN"/>
        </w:rPr>
        <w:t>四</w:t>
      </w:r>
      <w:r>
        <w:rPr>
          <w:rFonts w:hint="eastAsia" w:ascii="楷体" w:hAnsi="楷体" w:eastAsia="楷体"/>
          <w:b/>
          <w:color w:val="auto"/>
          <w:sz w:val="24"/>
          <w:szCs w:val="24"/>
        </w:rPr>
        <w:t>）</w:t>
      </w:r>
      <w:r>
        <w:rPr>
          <w:rFonts w:hint="eastAsia" w:ascii="楷体" w:hAnsi="楷体" w:eastAsia="楷体"/>
          <w:b/>
          <w:color w:val="auto"/>
          <w:sz w:val="24"/>
          <w:szCs w:val="24"/>
          <w:lang w:val="en-US" w:eastAsia="zh-CN"/>
        </w:rPr>
        <w:t>建设数学数字化新平台，提升素养。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bCs/>
          <w:color w:val="auto"/>
          <w:sz w:val="24"/>
          <w:szCs w:val="24"/>
        </w:rPr>
      </w:pPr>
      <w:r>
        <w:rPr>
          <w:rFonts w:hint="eastAsia" w:ascii="仿宋_GB2312" w:hAnsi="仿宋" w:eastAsia="仿宋_GB2312"/>
          <w:bCs/>
          <w:color w:val="auto"/>
          <w:sz w:val="24"/>
          <w:szCs w:val="24"/>
        </w:rPr>
        <w:t>为让“课堂更智慧，学习更自主”，数学教研组将努力实现数字化。通过</w:t>
      </w:r>
      <w:r>
        <w:rPr>
          <w:rFonts w:hint="eastAsia" w:ascii="仿宋_GB2312" w:hAnsi="仿宋" w:eastAsia="仿宋_GB2312"/>
          <w:bCs/>
          <w:color w:val="auto"/>
          <w:sz w:val="24"/>
          <w:szCs w:val="24"/>
          <w:lang w:val="en-US" w:eastAsia="zh-CN"/>
        </w:rPr>
        <w:t>派人出去培训，以点带面，通过</w:t>
      </w:r>
      <w:r>
        <w:rPr>
          <w:rFonts w:hint="eastAsia" w:ascii="仿宋_GB2312" w:hAnsi="仿宋" w:eastAsia="仿宋_GB2312"/>
          <w:bCs/>
          <w:color w:val="auto"/>
          <w:sz w:val="24"/>
          <w:szCs w:val="24"/>
        </w:rPr>
        <w:t>实现从环境、资源到应用的全部数字化，在传统教学基础上构建一个数字空间，以拓展现实校园的时间和空间维度，提升传统校园的运行效率，扩展传统校园的业务功能，最终实现教育过程的全面信息化，从而达到提高管理水平和效率的目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82" w:firstLineChars="200"/>
        <w:textAlignment w:val="auto"/>
        <w:rPr>
          <w:rFonts w:hint="eastAsia" w:ascii="楷体" w:hAnsi="楷体" w:eastAsia="楷体"/>
          <w:b/>
          <w:color w:val="auto"/>
          <w:sz w:val="24"/>
          <w:szCs w:val="24"/>
          <w:lang w:val="en-US" w:eastAsia="zh-CN"/>
        </w:rPr>
      </w:pPr>
      <w:r>
        <w:rPr>
          <w:rFonts w:hint="eastAsia" w:ascii="楷体" w:hAnsi="楷体" w:eastAsia="楷体"/>
          <w:b/>
          <w:color w:val="auto"/>
          <w:sz w:val="24"/>
          <w:szCs w:val="24"/>
          <w:lang w:val="en-US" w:eastAsia="zh-CN"/>
        </w:rPr>
        <w:t>重修东小数学校本教材，完善资源。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 w:eastAsia="仿宋_GB2312"/>
          <w:bCs/>
          <w:color w:val="auto"/>
          <w:sz w:val="24"/>
          <w:szCs w:val="24"/>
          <w:lang w:val="en-US" w:eastAsia="zh-CN"/>
        </w:rPr>
      </w:pPr>
      <w:r>
        <w:rPr>
          <w:rFonts w:hint="eastAsia" w:ascii="楷体" w:hAnsi="楷体" w:eastAsia="楷体"/>
          <w:b/>
          <w:color w:val="auto"/>
          <w:sz w:val="24"/>
          <w:szCs w:val="24"/>
          <w:lang w:val="en-US" w:eastAsia="zh-CN"/>
        </w:rPr>
        <w:t xml:space="preserve">   </w:t>
      </w:r>
      <w:r>
        <w:rPr>
          <w:rFonts w:hint="eastAsia" w:ascii="仿宋_GB2312" w:hAnsi="仿宋" w:eastAsia="仿宋_GB2312"/>
          <w:bCs/>
          <w:color w:val="auto"/>
          <w:sz w:val="24"/>
          <w:szCs w:val="24"/>
          <w:lang w:val="en-US" w:eastAsia="zh-CN"/>
        </w:rPr>
        <w:t>校本教材《数学阅读与拓展体验》，分1-6年级，共6册12讲，已使用多年，期间虽也多次修改，但为了使得这套校本教材更加贴合书本，更加贴合学生，更加贴合思维。</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_GB2312" w:hAnsi="仿宋" w:eastAsia="仿宋_GB2312"/>
          <w:bCs/>
          <w:color w:val="auto"/>
          <w:sz w:val="24"/>
          <w:szCs w:val="24"/>
        </w:rPr>
      </w:pPr>
      <w:r>
        <w:rPr>
          <w:rFonts w:hint="eastAsia" w:ascii="楷体" w:hAnsi="楷体" w:eastAsia="楷体"/>
          <w:b/>
          <w:color w:val="auto"/>
          <w:sz w:val="24"/>
          <w:szCs w:val="24"/>
        </w:rPr>
        <w:t>（</w:t>
      </w:r>
      <w:r>
        <w:rPr>
          <w:rFonts w:hint="eastAsia" w:ascii="楷体" w:hAnsi="楷体" w:eastAsia="楷体"/>
          <w:b/>
          <w:color w:val="auto"/>
          <w:sz w:val="24"/>
          <w:szCs w:val="24"/>
          <w:lang w:val="en-US" w:eastAsia="zh-CN"/>
        </w:rPr>
        <w:t>六</w:t>
      </w:r>
      <w:r>
        <w:rPr>
          <w:rFonts w:hint="eastAsia" w:ascii="楷体" w:hAnsi="楷体" w:eastAsia="楷体"/>
          <w:b/>
          <w:color w:val="auto"/>
          <w:sz w:val="24"/>
          <w:szCs w:val="24"/>
        </w:rPr>
        <w:t>）</w:t>
      </w:r>
      <w:r>
        <w:rPr>
          <w:rFonts w:hint="eastAsia" w:ascii="楷体" w:hAnsi="楷体" w:eastAsia="楷体"/>
          <w:b/>
          <w:color w:val="auto"/>
          <w:sz w:val="24"/>
          <w:szCs w:val="24"/>
          <w:lang w:val="en-US" w:eastAsia="zh-CN"/>
        </w:rPr>
        <w:t>打造特色数学和善课程，创新童趣。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2"/>
        <w:textAlignment w:val="auto"/>
        <w:rPr>
          <w:rFonts w:hint="eastAsia" w:ascii="仿宋_GB2312" w:hAnsi="仿宋" w:eastAsia="仿宋_GB2312"/>
          <w:bCs/>
          <w:color w:val="auto"/>
          <w:sz w:val="24"/>
          <w:szCs w:val="24"/>
          <w:lang w:val="en-US" w:eastAsia="zh-CN"/>
        </w:rPr>
      </w:pPr>
      <w:r>
        <w:rPr>
          <w:rFonts w:hint="eastAsia" w:ascii="仿宋_GB2312" w:hAnsi="仿宋" w:eastAsia="仿宋_GB2312"/>
          <w:bCs/>
          <w:color w:val="auto"/>
          <w:sz w:val="24"/>
          <w:szCs w:val="24"/>
          <w:lang w:val="en-US" w:eastAsia="zh-CN"/>
        </w:rPr>
        <w:t>在我校设立特色数学课程，可谓是应了“天时、地利、人和”。“儿童数学园”的产生，为我校数学文化的建设，提供了“专门”的场地；专家的引领，为我们提供了“技术”的支持。在这样优越的大环境下，建立特色数学课程，势在必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2"/>
        <w:textAlignment w:val="auto"/>
        <w:rPr>
          <w:rFonts w:hint="eastAsia" w:ascii="仿宋_GB2312" w:hAnsi="仿宋" w:eastAsia="仿宋_GB2312"/>
          <w:bCs/>
          <w:color w:val="auto"/>
          <w:sz w:val="24"/>
          <w:szCs w:val="24"/>
          <w:lang w:val="en-US" w:eastAsia="zh-CN"/>
        </w:rPr>
      </w:pPr>
      <w:r>
        <w:rPr>
          <w:rFonts w:hint="eastAsia" w:ascii="仿宋_GB2312" w:hAnsi="仿宋" w:eastAsia="仿宋_GB2312"/>
          <w:bCs/>
          <w:color w:val="auto"/>
          <w:sz w:val="24"/>
          <w:szCs w:val="24"/>
          <w:lang w:val="en-US" w:eastAsia="zh-CN"/>
        </w:rPr>
        <w:t>我们将特色数学和善课程分为三大类：“你知道吗”、“主题探究”、“益智探索”。“你知道吗”包括：苏教版教材中的“你知道吗”栏目、课外知识拓展；“主题探究”包括：主要有5种，分别是挖掘、发展教材中的学习主题、在结构性的数学知识中构建学习主题、在数学知识生活化中构建数学学习主题、利用节日和重大活动构建数学学习主题、课内外结合收集信息、学生自主构建数学学习主题；“益智探索”包括：魔方、智力解环、鲁班锁、华容道、数独、国际数棋、智力七巧板等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2"/>
        <w:textAlignment w:val="auto"/>
        <w:rPr>
          <w:rFonts w:hint="eastAsia" w:ascii="仿宋_GB2312" w:hAnsi="仿宋" w:eastAsia="仿宋_GB2312"/>
          <w:bCs/>
          <w:color w:val="auto"/>
          <w:sz w:val="24"/>
          <w:szCs w:val="24"/>
          <w:lang w:val="en-US" w:eastAsia="zh-CN"/>
        </w:rPr>
      </w:pPr>
      <w:r>
        <w:rPr>
          <w:rFonts w:hint="eastAsia" w:ascii="仿宋_GB2312" w:hAnsi="仿宋" w:eastAsia="仿宋_GB2312"/>
          <w:bCs/>
          <w:color w:val="auto"/>
          <w:sz w:val="24"/>
          <w:szCs w:val="24"/>
          <w:lang w:val="en-US" w:eastAsia="zh-CN"/>
        </w:rPr>
        <w:t>让孩子们在有趣的数学特色课程中，学得快乐，学会创新，学会思考。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b/>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b/>
          <w:bCs/>
          <w:color w:val="auto"/>
          <w:sz w:val="24"/>
          <w:szCs w:val="24"/>
          <w:lang w:val="en-US" w:eastAsia="zh-CN"/>
        </w:rPr>
      </w:pPr>
      <w:r>
        <w:rPr>
          <w:rFonts w:hint="eastAsia" w:ascii="黑体" w:hAnsi="黑体" w:eastAsia="黑体"/>
          <w:b/>
          <w:color w:val="auto"/>
          <w:sz w:val="24"/>
          <w:szCs w:val="24"/>
        </w:rPr>
        <w:t>四．具体工作安排</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b/>
          <w:bCs/>
          <w:color w:val="auto"/>
          <w:sz w:val="28"/>
          <w:szCs w:val="28"/>
          <w:lang w:val="en-US" w:eastAsia="zh-CN"/>
        </w:rPr>
      </w:pPr>
      <w:r>
        <w:rPr>
          <w:rFonts w:hint="eastAsia" w:ascii="仿宋_GB2312" w:eastAsia="仿宋_GB2312"/>
          <w:b/>
          <w:bCs/>
          <w:color w:val="auto"/>
          <w:sz w:val="28"/>
          <w:szCs w:val="28"/>
          <w:lang w:val="en-US" w:eastAsia="zh-CN"/>
        </w:rPr>
        <w:t>低年级数学组工作安排</w:t>
      </w:r>
    </w:p>
    <w:tbl>
      <w:tblPr>
        <w:tblStyle w:val="4"/>
        <w:tblpPr w:leftFromText="180" w:rightFromText="180" w:vertAnchor="text" w:horzAnchor="page" w:tblpXSpec="center" w:tblpY="498"/>
        <w:tblOverlap w:val="never"/>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4905"/>
        <w:gridCol w:w="1500"/>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b/>
                <w:bCs/>
                <w:color w:val="auto"/>
                <w:sz w:val="28"/>
                <w:szCs w:val="28"/>
                <w:vertAlign w:val="baseline"/>
                <w:lang w:val="en-US" w:eastAsia="zh-CN"/>
              </w:rPr>
            </w:pPr>
            <w:r>
              <w:rPr>
                <w:rFonts w:hint="eastAsia" w:ascii="仿宋_GB2312" w:eastAsia="仿宋_GB2312"/>
                <w:b/>
                <w:bCs/>
                <w:color w:val="auto"/>
                <w:sz w:val="28"/>
                <w:szCs w:val="28"/>
                <w:vertAlign w:val="baseline"/>
                <w:lang w:val="en-US" w:eastAsia="zh-CN"/>
              </w:rPr>
              <w:t>周  次</w:t>
            </w:r>
          </w:p>
        </w:tc>
        <w:tc>
          <w:tcPr>
            <w:tcW w:w="490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b/>
                <w:bCs/>
                <w:color w:val="auto"/>
                <w:sz w:val="28"/>
                <w:szCs w:val="28"/>
                <w:vertAlign w:val="baseline"/>
                <w:lang w:val="en-US" w:eastAsia="zh-CN"/>
              </w:rPr>
            </w:pPr>
            <w:r>
              <w:rPr>
                <w:rFonts w:hint="eastAsia" w:ascii="仿宋_GB2312" w:eastAsia="仿宋_GB2312"/>
                <w:b/>
                <w:bCs/>
                <w:color w:val="auto"/>
                <w:sz w:val="28"/>
                <w:szCs w:val="28"/>
                <w:vertAlign w:val="baseline"/>
                <w:lang w:val="en-US" w:eastAsia="zh-CN"/>
              </w:rPr>
              <w:t>活动内容</w:t>
            </w:r>
          </w:p>
        </w:tc>
        <w:tc>
          <w:tcPr>
            <w:tcW w:w="15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b/>
                <w:bCs/>
                <w:color w:val="auto"/>
                <w:sz w:val="28"/>
                <w:szCs w:val="28"/>
                <w:vertAlign w:val="baseline"/>
                <w:lang w:val="en-US" w:eastAsia="zh-CN"/>
              </w:rPr>
            </w:pPr>
            <w:r>
              <w:rPr>
                <w:rFonts w:hint="eastAsia" w:ascii="仿宋_GB2312" w:eastAsia="仿宋_GB2312"/>
                <w:b/>
                <w:bCs/>
                <w:color w:val="auto"/>
                <w:sz w:val="28"/>
                <w:szCs w:val="28"/>
                <w:vertAlign w:val="baseline"/>
                <w:lang w:val="en-US" w:eastAsia="zh-CN"/>
              </w:rPr>
              <w:t>负责人员</w:t>
            </w:r>
          </w:p>
        </w:tc>
        <w:tc>
          <w:tcPr>
            <w:tcW w:w="141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b/>
                <w:bCs/>
                <w:color w:val="auto"/>
                <w:sz w:val="28"/>
                <w:szCs w:val="28"/>
                <w:vertAlign w:val="baseline"/>
                <w:lang w:val="en-US" w:eastAsia="zh-CN"/>
              </w:rPr>
            </w:pPr>
            <w:r>
              <w:rPr>
                <w:rFonts w:hint="eastAsia" w:ascii="仿宋_GB2312" w:eastAsia="仿宋_GB2312"/>
                <w:b/>
                <w:bCs/>
                <w:color w:val="auto"/>
                <w:sz w:val="28"/>
                <w:szCs w:val="28"/>
                <w:vertAlign w:val="baseline"/>
                <w:lang w:val="en-US" w:eastAsia="zh-CN"/>
              </w:rPr>
              <w:t>记录及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b/>
                <w:bCs/>
                <w:color w:val="auto"/>
                <w:sz w:val="28"/>
                <w:szCs w:val="28"/>
                <w:vertAlign w:val="baseline"/>
                <w:lang w:val="en-US" w:eastAsia="zh-CN"/>
              </w:rPr>
            </w:pPr>
            <w:r>
              <w:rPr>
                <w:rFonts w:hint="eastAsia" w:ascii="仿宋_GB2312" w:eastAsia="仿宋_GB2312"/>
                <w:b/>
                <w:bCs/>
                <w:color w:val="auto"/>
                <w:sz w:val="28"/>
                <w:szCs w:val="28"/>
                <w:vertAlign w:val="baseline"/>
                <w:lang w:val="en-US" w:eastAsia="zh-CN"/>
              </w:rPr>
              <w:t>报  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540" w:type="dxa"/>
            <w:vMerge w:val="restart"/>
            <w:noWrap w:val="0"/>
            <w:vAlign w:val="top"/>
          </w:tcPr>
          <w:p>
            <w:pPr>
              <w:spacing w:line="240" w:lineRule="auto"/>
              <w:ind w:firstLine="630" w:firstLineChars="300"/>
              <w:jc w:val="both"/>
              <w:rPr>
                <w:rFonts w:hint="eastAsia" w:ascii="仿宋_GB2312" w:eastAsia="仿宋_GB2312"/>
                <w:color w:val="auto"/>
                <w:sz w:val="21"/>
                <w:szCs w:val="21"/>
                <w:vertAlign w:val="baseline"/>
                <w:lang w:val="en-US" w:eastAsia="zh-CN"/>
              </w:rPr>
            </w:pPr>
          </w:p>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1</w:t>
            </w:r>
          </w:p>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（9.5）</w:t>
            </w: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教研组工作计划解读</w:t>
            </w:r>
          </w:p>
        </w:tc>
        <w:tc>
          <w:tcPr>
            <w:tcW w:w="1500" w:type="dxa"/>
            <w:vMerge w:val="restart"/>
            <w:noWrap w:val="0"/>
            <w:vAlign w:val="top"/>
          </w:tcPr>
          <w:p>
            <w:pPr>
              <w:spacing w:line="240" w:lineRule="auto"/>
              <w:rPr>
                <w:rFonts w:hint="eastAsia" w:ascii="仿宋_GB2312" w:eastAsia="仿宋_GB2312"/>
                <w:color w:val="auto"/>
                <w:sz w:val="21"/>
                <w:szCs w:val="21"/>
                <w:vertAlign w:val="baseline"/>
                <w:lang w:val="en-US" w:eastAsia="zh-CN"/>
              </w:rPr>
            </w:pPr>
          </w:p>
          <w:p>
            <w:pPr>
              <w:spacing w:line="240" w:lineRule="auto"/>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王笑</w:t>
            </w:r>
          </w:p>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戴杜鹏</w:t>
            </w:r>
          </w:p>
          <w:p>
            <w:pPr>
              <w:spacing w:line="240" w:lineRule="auto"/>
              <w:rPr>
                <w:rFonts w:hint="default" w:ascii="仿宋_GB2312" w:eastAsia="仿宋_GB2312"/>
                <w:color w:val="auto"/>
                <w:sz w:val="21"/>
                <w:szCs w:val="21"/>
                <w:vertAlign w:val="baseline"/>
                <w:lang w:val="en-US" w:eastAsia="zh-CN"/>
              </w:rPr>
            </w:pPr>
          </w:p>
        </w:tc>
        <w:tc>
          <w:tcPr>
            <w:tcW w:w="1415" w:type="dxa"/>
            <w:vMerge w:val="restart"/>
            <w:noWrap w:val="0"/>
            <w:vAlign w:val="top"/>
          </w:tcPr>
          <w:p>
            <w:pPr>
              <w:spacing w:line="240" w:lineRule="auto"/>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王笑</w:t>
            </w:r>
          </w:p>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戴杜鹏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noWrap w:val="0"/>
            <w:vAlign w:val="top"/>
          </w:tcPr>
          <w:p>
            <w:pPr>
              <w:spacing w:line="240" w:lineRule="auto"/>
              <w:jc w:val="center"/>
              <w:rPr>
                <w:rFonts w:hint="eastAsia" w:ascii="仿宋_GB2312" w:eastAsia="仿宋_GB2312"/>
                <w:b/>
                <w:bCs/>
                <w:color w:val="auto"/>
                <w:sz w:val="21"/>
                <w:szCs w:val="21"/>
                <w:vertAlign w:val="baseline"/>
                <w:lang w:val="en-US" w:eastAsia="zh-CN"/>
              </w:rPr>
            </w:pPr>
          </w:p>
        </w:tc>
        <w:tc>
          <w:tcPr>
            <w:tcW w:w="4905" w:type="dxa"/>
            <w:noWrap w:val="0"/>
            <w:vAlign w:val="top"/>
          </w:tcPr>
          <w:p>
            <w:pPr>
              <w:spacing w:line="240" w:lineRule="auto"/>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教研组活动安排及要求</w:t>
            </w:r>
          </w:p>
        </w:tc>
        <w:tc>
          <w:tcPr>
            <w:tcW w:w="1500"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noWrap w:val="0"/>
            <w:vAlign w:val="top"/>
          </w:tcPr>
          <w:p>
            <w:pPr>
              <w:spacing w:line="240" w:lineRule="auto"/>
            </w:pPr>
          </w:p>
        </w:tc>
        <w:tc>
          <w:tcPr>
            <w:tcW w:w="4905" w:type="dxa"/>
            <w:noWrap w:val="0"/>
            <w:vAlign w:val="top"/>
          </w:tcPr>
          <w:p>
            <w:pPr>
              <w:spacing w:line="240" w:lineRule="auto"/>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发展中心“研训魔灯”平台学习教材分析</w:t>
            </w:r>
          </w:p>
        </w:tc>
        <w:tc>
          <w:tcPr>
            <w:tcW w:w="1500"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restart"/>
            <w:noWrap w:val="0"/>
            <w:vAlign w:val="top"/>
          </w:tcPr>
          <w:p>
            <w:pPr>
              <w:spacing w:line="240" w:lineRule="auto"/>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2</w:t>
            </w:r>
          </w:p>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b w:val="0"/>
                <w:bCs w:val="0"/>
                <w:color w:val="000000" w:themeColor="text1"/>
                <w:sz w:val="21"/>
                <w:szCs w:val="21"/>
                <w:vertAlign w:val="baseline"/>
                <w:lang w:val="en-US" w:eastAsia="zh-CN"/>
                <w14:textFill>
                  <w14:solidFill>
                    <w14:schemeClr w14:val="tx1"/>
                  </w14:solidFill>
                </w14:textFill>
              </w:rPr>
              <w:t>（9.12）</w:t>
            </w: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陈惠娟老师执教《认识多边形》</w:t>
            </w:r>
          </w:p>
        </w:tc>
        <w:tc>
          <w:tcPr>
            <w:tcW w:w="1500" w:type="dxa"/>
            <w:vMerge w:val="restart"/>
            <w:noWrap w:val="0"/>
            <w:vAlign w:val="top"/>
          </w:tcPr>
          <w:p>
            <w:pPr>
              <w:spacing w:line="240" w:lineRule="auto"/>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陈惠娟</w:t>
            </w:r>
          </w:p>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戴杜鹏</w:t>
            </w:r>
          </w:p>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各年级老师</w:t>
            </w:r>
          </w:p>
        </w:tc>
        <w:tc>
          <w:tcPr>
            <w:tcW w:w="1415"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戴湘平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540" w:type="dxa"/>
            <w:vMerge w:val="continue"/>
            <w:noWrap w:val="0"/>
            <w:vAlign w:val="top"/>
          </w:tcPr>
          <w:p>
            <w:pPr>
              <w:spacing w:line="240" w:lineRule="auto"/>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戴杜鹏老师讲座《借画图之力，点思维之光》</w:t>
            </w:r>
          </w:p>
        </w:tc>
        <w:tc>
          <w:tcPr>
            <w:tcW w:w="1500"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540" w:type="dxa"/>
            <w:vMerge w:val="continue"/>
            <w:noWrap w:val="0"/>
            <w:vAlign w:val="top"/>
          </w:tcPr>
          <w:p>
            <w:pPr>
              <w:spacing w:line="240" w:lineRule="auto"/>
            </w:pPr>
          </w:p>
        </w:tc>
        <w:tc>
          <w:tcPr>
            <w:tcW w:w="4905" w:type="dxa"/>
            <w:noWrap w:val="0"/>
            <w:vAlign w:val="top"/>
          </w:tcPr>
          <w:p>
            <w:pPr>
              <w:spacing w:line="240" w:lineRule="auto"/>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教材解读1</w:t>
            </w:r>
          </w:p>
        </w:tc>
        <w:tc>
          <w:tcPr>
            <w:tcW w:w="1500"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restart"/>
            <w:noWrap w:val="0"/>
            <w:vAlign w:val="top"/>
          </w:tcPr>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3</w:t>
            </w:r>
          </w:p>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b w:val="0"/>
                <w:bCs w:val="0"/>
                <w:color w:val="auto"/>
                <w:sz w:val="21"/>
                <w:szCs w:val="21"/>
                <w:vertAlign w:val="baseline"/>
                <w:lang w:val="en-US" w:eastAsia="zh-CN"/>
              </w:rPr>
              <w:t>（9.19）</w:t>
            </w: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专家视频学习</w:t>
            </w:r>
          </w:p>
        </w:tc>
        <w:tc>
          <w:tcPr>
            <w:tcW w:w="1500" w:type="dxa"/>
            <w:vMerge w:val="restart"/>
            <w:noWrap w:val="0"/>
            <w:vAlign w:val="top"/>
          </w:tcPr>
          <w:p>
            <w:pPr>
              <w:spacing w:line="240" w:lineRule="auto"/>
              <w:rPr>
                <w:rFonts w:hint="eastAsia" w:ascii="仿宋_GB2312" w:eastAsia="仿宋_GB2312"/>
                <w:color w:val="auto"/>
                <w:sz w:val="21"/>
                <w:szCs w:val="21"/>
                <w:vertAlign w:val="baseline"/>
                <w:lang w:val="en-US" w:eastAsia="zh-CN"/>
              </w:rPr>
            </w:pPr>
          </w:p>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缪甜甜</w:t>
            </w:r>
          </w:p>
        </w:tc>
        <w:tc>
          <w:tcPr>
            <w:tcW w:w="1415"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丁素琴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tcBorders/>
            <w:noWrap w:val="0"/>
            <w:vAlign w:val="top"/>
          </w:tcPr>
          <w:p>
            <w:pPr>
              <w:spacing w:line="240" w:lineRule="auto"/>
              <w:rPr>
                <w:sz w:val="21"/>
                <w:szCs w:val="21"/>
              </w:rPr>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缪甜甜老师讲座</w:t>
            </w:r>
          </w:p>
        </w:tc>
        <w:tc>
          <w:tcPr>
            <w:tcW w:w="1500" w:type="dxa"/>
            <w:vMerge w:val="continue"/>
            <w:tcBorders/>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tcBorders/>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tcBorders/>
            <w:noWrap w:val="0"/>
            <w:vAlign w:val="top"/>
          </w:tcPr>
          <w:p>
            <w:pPr>
              <w:spacing w:line="240" w:lineRule="auto"/>
              <w:rPr>
                <w:sz w:val="21"/>
                <w:szCs w:val="21"/>
              </w:rPr>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读书交流分享1</w:t>
            </w:r>
          </w:p>
        </w:tc>
        <w:tc>
          <w:tcPr>
            <w:tcW w:w="1500" w:type="dxa"/>
            <w:vMerge w:val="continue"/>
            <w:tcBorders/>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tcBorders/>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restart"/>
            <w:noWrap w:val="0"/>
            <w:vAlign w:val="top"/>
          </w:tcPr>
          <w:p>
            <w:pPr>
              <w:spacing w:line="240" w:lineRule="auto"/>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4</w:t>
            </w:r>
          </w:p>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b/>
                <w:bCs/>
                <w:color w:val="000000" w:themeColor="text1"/>
                <w:sz w:val="21"/>
                <w:szCs w:val="21"/>
                <w:vertAlign w:val="baseline"/>
                <w:lang w:val="en-US" w:eastAsia="zh-CN"/>
                <w14:textFill>
                  <w14:solidFill>
                    <w14:schemeClr w14:val="tx1"/>
                  </w14:solidFill>
                </w14:textFill>
              </w:rPr>
              <w:t>校级</w:t>
            </w:r>
            <w:r>
              <w:rPr>
                <w:rFonts w:hint="eastAsia" w:ascii="仿宋_GB2312" w:eastAsia="仿宋_GB2312"/>
                <w:b w:val="0"/>
                <w:bCs w:val="0"/>
                <w:color w:val="000000" w:themeColor="text1"/>
                <w:sz w:val="21"/>
                <w:szCs w:val="21"/>
                <w:vertAlign w:val="baseline"/>
                <w:lang w:val="en-US" w:eastAsia="zh-CN"/>
                <w14:textFill>
                  <w14:solidFill>
                    <w14:schemeClr w14:val="tx1"/>
                  </w14:solidFill>
                </w14:textFill>
              </w:rPr>
              <w:t>（9.26）</w:t>
            </w: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韩颖老师执教《认识长方形和正方形》</w:t>
            </w:r>
          </w:p>
        </w:tc>
        <w:tc>
          <w:tcPr>
            <w:tcW w:w="1500" w:type="dxa"/>
            <w:vMerge w:val="restart"/>
            <w:noWrap w:val="0"/>
            <w:vAlign w:val="top"/>
          </w:tcPr>
          <w:p>
            <w:pPr>
              <w:spacing w:line="240" w:lineRule="auto"/>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韩颖</w:t>
            </w:r>
          </w:p>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陈娓娓</w:t>
            </w:r>
          </w:p>
        </w:tc>
        <w:tc>
          <w:tcPr>
            <w:tcW w:w="1415" w:type="dxa"/>
            <w:vMerge w:val="restart"/>
            <w:noWrap w:val="0"/>
            <w:vAlign w:val="top"/>
          </w:tcPr>
          <w:p>
            <w:pPr>
              <w:spacing w:line="240" w:lineRule="auto"/>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陈惠娟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noWrap w:val="0"/>
            <w:vAlign w:val="top"/>
          </w:tcPr>
          <w:p>
            <w:pPr>
              <w:spacing w:line="240" w:lineRule="auto"/>
              <w:rPr>
                <w:sz w:val="21"/>
                <w:szCs w:val="21"/>
              </w:rPr>
            </w:pPr>
          </w:p>
        </w:tc>
        <w:tc>
          <w:tcPr>
            <w:tcW w:w="4905" w:type="dxa"/>
            <w:noWrap w:val="0"/>
            <w:vAlign w:val="top"/>
          </w:tcPr>
          <w:p>
            <w:pPr>
              <w:spacing w:line="240" w:lineRule="auto"/>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陈娓娓老师执教《2-5的分与合》</w:t>
            </w:r>
          </w:p>
        </w:tc>
        <w:tc>
          <w:tcPr>
            <w:tcW w:w="1500"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540" w:type="dxa"/>
            <w:vMerge w:val="restart"/>
            <w:noWrap w:val="0"/>
            <w:vAlign w:val="top"/>
          </w:tcPr>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6</w:t>
            </w:r>
          </w:p>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（10.10）</w:t>
            </w:r>
          </w:p>
        </w:tc>
        <w:tc>
          <w:tcPr>
            <w:tcW w:w="4905" w:type="dxa"/>
            <w:noWrap w:val="0"/>
            <w:vAlign w:val="top"/>
          </w:tcPr>
          <w:p>
            <w:pPr>
              <w:spacing w:line="240" w:lineRule="auto"/>
              <w:rPr>
                <w:rFonts w:hint="eastAsia" w:ascii="仿宋_GB2312" w:eastAsia="仿宋_GB2312"/>
                <w:color w:val="auto"/>
                <w:sz w:val="21"/>
                <w:szCs w:val="21"/>
                <w:vertAlign w:val="baseline"/>
                <w:lang w:val="en-US" w:eastAsia="zh-CN"/>
              </w:rPr>
            </w:pPr>
          </w:p>
        </w:tc>
        <w:tc>
          <w:tcPr>
            <w:tcW w:w="1500" w:type="dxa"/>
            <w:vMerge w:val="restart"/>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restart"/>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restart"/>
            <w:noWrap w:val="0"/>
            <w:vAlign w:val="top"/>
          </w:tcPr>
          <w:p>
            <w:pPr>
              <w:spacing w:line="240" w:lineRule="auto"/>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7</w:t>
            </w:r>
          </w:p>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000000" w:themeColor="text1"/>
                <w:sz w:val="21"/>
                <w:szCs w:val="21"/>
                <w:vertAlign w:val="baseline"/>
                <w:lang w:val="en-US" w:eastAsia="zh-CN"/>
                <w14:textFill>
                  <w14:solidFill>
                    <w14:schemeClr w14:val="tx1"/>
                  </w14:solidFill>
                </w14:textFill>
              </w:rPr>
              <w:t>（10.17）</w:t>
            </w: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戴杜鹏老师执教教研课《认识图形》</w:t>
            </w:r>
          </w:p>
        </w:tc>
        <w:tc>
          <w:tcPr>
            <w:tcW w:w="1500"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戴杜鹏</w:t>
            </w:r>
          </w:p>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钱琴</w:t>
            </w:r>
          </w:p>
          <w:p>
            <w:pPr>
              <w:spacing w:line="240" w:lineRule="auto"/>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各年级老师</w:t>
            </w:r>
          </w:p>
        </w:tc>
        <w:tc>
          <w:tcPr>
            <w:tcW w:w="1415"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欧阳小娟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noWrap w:val="0"/>
            <w:vAlign w:val="top"/>
          </w:tcPr>
          <w:p>
            <w:pPr>
              <w:spacing w:line="240" w:lineRule="auto"/>
              <w:rPr>
                <w:sz w:val="21"/>
                <w:szCs w:val="21"/>
              </w:rPr>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钱琴老师讲座</w:t>
            </w:r>
          </w:p>
        </w:tc>
        <w:tc>
          <w:tcPr>
            <w:tcW w:w="1500"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noWrap w:val="0"/>
            <w:vAlign w:val="top"/>
          </w:tcPr>
          <w:p>
            <w:pPr>
              <w:spacing w:line="240" w:lineRule="auto"/>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教材解读2</w:t>
            </w:r>
          </w:p>
        </w:tc>
        <w:tc>
          <w:tcPr>
            <w:tcW w:w="1500"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noWrap w:val="0"/>
            <w:vAlign w:val="top"/>
          </w:tcPr>
          <w:p>
            <w:pPr>
              <w:spacing w:line="240" w:lineRule="auto"/>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读书交流分享2</w:t>
            </w:r>
          </w:p>
        </w:tc>
        <w:tc>
          <w:tcPr>
            <w:tcW w:w="1500" w:type="dxa"/>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restart"/>
            <w:noWrap w:val="0"/>
            <w:vAlign w:val="top"/>
          </w:tcPr>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8</w:t>
            </w:r>
          </w:p>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b/>
                <w:bCs/>
                <w:color w:val="auto"/>
                <w:sz w:val="21"/>
                <w:szCs w:val="21"/>
                <w:vertAlign w:val="baseline"/>
                <w:lang w:val="en-US" w:eastAsia="zh-CN"/>
              </w:rPr>
              <w:t>校级</w:t>
            </w:r>
            <w:r>
              <w:rPr>
                <w:rFonts w:hint="eastAsia" w:ascii="仿宋_GB2312" w:eastAsia="仿宋_GB2312"/>
                <w:color w:val="auto"/>
                <w:sz w:val="21"/>
                <w:szCs w:val="21"/>
                <w:vertAlign w:val="baseline"/>
                <w:lang w:val="en-US" w:eastAsia="zh-CN"/>
              </w:rPr>
              <w:t>（10.24）</w:t>
            </w: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张丽老师《小数乘整数》</w:t>
            </w:r>
          </w:p>
        </w:tc>
        <w:tc>
          <w:tcPr>
            <w:tcW w:w="1500"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张丽</w:t>
            </w:r>
          </w:p>
        </w:tc>
        <w:tc>
          <w:tcPr>
            <w:tcW w:w="1415"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戴湘平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noWrap w:val="0"/>
            <w:vAlign w:val="top"/>
          </w:tcPr>
          <w:p>
            <w:pPr>
              <w:spacing w:line="240" w:lineRule="auto"/>
              <w:rPr>
                <w:sz w:val="21"/>
                <w:szCs w:val="21"/>
              </w:rPr>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张丽老师讲座</w:t>
            </w:r>
          </w:p>
        </w:tc>
        <w:tc>
          <w:tcPr>
            <w:tcW w:w="1500"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540" w:type="dxa"/>
            <w:vMerge w:val="restart"/>
            <w:noWrap w:val="0"/>
            <w:vAlign w:val="top"/>
          </w:tcPr>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9</w:t>
            </w:r>
          </w:p>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（10.31）</w:t>
            </w: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沙龙  暂定《深度学习》</w:t>
            </w:r>
          </w:p>
        </w:tc>
        <w:tc>
          <w:tcPr>
            <w:tcW w:w="1500"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全体数学教师</w:t>
            </w:r>
          </w:p>
        </w:tc>
        <w:tc>
          <w:tcPr>
            <w:tcW w:w="1415"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戴杜鹏</w:t>
            </w:r>
          </w:p>
          <w:p>
            <w:pPr>
              <w:spacing w:line="240" w:lineRule="auto"/>
              <w:rPr>
                <w:rFonts w:hint="eastAsia" w:ascii="仿宋_GB2312" w:eastAsia="仿宋_GB2312"/>
                <w:color w:val="auto"/>
                <w:sz w:val="21"/>
                <w:szCs w:val="21"/>
                <w:vertAlign w:val="baseline"/>
                <w:lang w:val="en-US" w:eastAsia="zh-CN"/>
              </w:rPr>
            </w:pPr>
          </w:p>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540" w:type="dxa"/>
            <w:vMerge w:val="restart"/>
            <w:noWrap w:val="0"/>
            <w:vAlign w:val="top"/>
          </w:tcPr>
          <w:p>
            <w:pPr>
              <w:spacing w:line="240" w:lineRule="auto"/>
              <w:ind w:firstLine="630" w:firstLineChars="300"/>
              <w:jc w:val="both"/>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10</w:t>
            </w:r>
          </w:p>
          <w:p>
            <w:pPr>
              <w:spacing w:line="240" w:lineRule="auto"/>
              <w:ind w:firstLine="210" w:firstLineChars="100"/>
              <w:jc w:val="both"/>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（11.7）</w:t>
            </w: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专家视频学习</w:t>
            </w:r>
          </w:p>
        </w:tc>
        <w:tc>
          <w:tcPr>
            <w:tcW w:w="1500" w:type="dxa"/>
            <w:vMerge w:val="restart"/>
            <w:noWrap w:val="0"/>
            <w:vAlign w:val="top"/>
          </w:tcPr>
          <w:p>
            <w:pPr>
              <w:spacing w:line="240" w:lineRule="auto"/>
              <w:rPr>
                <w:rFonts w:hint="eastAsia" w:ascii="仿宋_GB2312" w:eastAsia="仿宋_GB2312"/>
                <w:color w:val="auto"/>
                <w:sz w:val="21"/>
                <w:szCs w:val="21"/>
                <w:vertAlign w:val="baseline"/>
                <w:lang w:val="en-US" w:eastAsia="zh-CN"/>
              </w:rPr>
            </w:pPr>
          </w:p>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欧阳小娟</w:t>
            </w:r>
          </w:p>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各年级老师</w:t>
            </w:r>
          </w:p>
        </w:tc>
        <w:tc>
          <w:tcPr>
            <w:tcW w:w="1415"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丁素琴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tcBorders/>
            <w:noWrap w:val="0"/>
            <w:vAlign w:val="top"/>
          </w:tcPr>
          <w:p>
            <w:pPr>
              <w:spacing w:line="240" w:lineRule="auto"/>
              <w:rPr>
                <w:sz w:val="21"/>
                <w:szCs w:val="21"/>
              </w:rPr>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欧阳小娟老师讲座</w:t>
            </w:r>
          </w:p>
        </w:tc>
        <w:tc>
          <w:tcPr>
            <w:tcW w:w="1500" w:type="dxa"/>
            <w:vMerge w:val="continue"/>
            <w:tcBorders/>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tcBorders/>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tcBorders/>
            <w:noWrap w:val="0"/>
            <w:vAlign w:val="top"/>
          </w:tcPr>
          <w:p>
            <w:pPr>
              <w:spacing w:line="240" w:lineRule="auto"/>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教材解读3</w:t>
            </w:r>
          </w:p>
        </w:tc>
        <w:tc>
          <w:tcPr>
            <w:tcW w:w="1500" w:type="dxa"/>
            <w:vMerge w:val="continue"/>
            <w:tcBorders/>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tcBorders/>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tcBorders/>
            <w:noWrap w:val="0"/>
            <w:vAlign w:val="top"/>
          </w:tcPr>
          <w:p>
            <w:pPr>
              <w:spacing w:line="240" w:lineRule="auto"/>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读书交流分享3</w:t>
            </w:r>
          </w:p>
        </w:tc>
        <w:tc>
          <w:tcPr>
            <w:tcW w:w="1500" w:type="dxa"/>
            <w:vMerge w:val="continue"/>
            <w:tcBorders/>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tcBorders/>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restart"/>
            <w:noWrap w:val="0"/>
            <w:vAlign w:val="top"/>
          </w:tcPr>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11</w:t>
            </w:r>
          </w:p>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（11.14）</w:t>
            </w: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张伟江老师执教《平移与旋转》</w:t>
            </w:r>
          </w:p>
        </w:tc>
        <w:tc>
          <w:tcPr>
            <w:tcW w:w="1500" w:type="dxa"/>
            <w:vMerge w:val="restart"/>
            <w:noWrap w:val="0"/>
            <w:vAlign w:val="top"/>
          </w:tcPr>
          <w:p>
            <w:pPr>
              <w:spacing w:line="240" w:lineRule="auto"/>
              <w:rPr>
                <w:rFonts w:hint="eastAsia" w:ascii="仿宋_GB2312" w:eastAsia="仿宋_GB2312"/>
                <w:color w:val="auto"/>
                <w:sz w:val="21"/>
                <w:szCs w:val="21"/>
                <w:vertAlign w:val="baseline"/>
                <w:lang w:val="en-US" w:eastAsia="zh-CN"/>
              </w:rPr>
            </w:pPr>
          </w:p>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戴湘平</w:t>
            </w:r>
          </w:p>
        </w:tc>
        <w:tc>
          <w:tcPr>
            <w:tcW w:w="1415"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欧阳小娟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noWrap w:val="0"/>
            <w:vAlign w:val="top"/>
          </w:tcPr>
          <w:p>
            <w:pPr>
              <w:spacing w:line="240" w:lineRule="auto"/>
              <w:rPr>
                <w:sz w:val="21"/>
                <w:szCs w:val="21"/>
              </w:rPr>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戴湘平老师讲座</w:t>
            </w:r>
          </w:p>
        </w:tc>
        <w:tc>
          <w:tcPr>
            <w:tcW w:w="1500"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restart"/>
            <w:noWrap w:val="0"/>
            <w:vAlign w:val="top"/>
          </w:tcPr>
          <w:p>
            <w:pPr>
              <w:spacing w:line="240" w:lineRule="auto"/>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12</w:t>
            </w:r>
          </w:p>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b/>
                <w:bCs/>
                <w:color w:val="000000" w:themeColor="text1"/>
                <w:sz w:val="21"/>
                <w:szCs w:val="21"/>
                <w:vertAlign w:val="baseline"/>
                <w:lang w:val="en-US" w:eastAsia="zh-CN"/>
                <w14:textFill>
                  <w14:solidFill>
                    <w14:schemeClr w14:val="tx1"/>
                  </w14:solidFill>
                </w14:textFill>
              </w:rPr>
              <w:t>校级</w:t>
            </w:r>
            <w:r>
              <w:rPr>
                <w:rFonts w:hint="eastAsia" w:ascii="仿宋_GB2312" w:eastAsia="仿宋_GB2312"/>
                <w:color w:val="000000" w:themeColor="text1"/>
                <w:sz w:val="21"/>
                <w:szCs w:val="21"/>
                <w:vertAlign w:val="baseline"/>
                <w:lang w:val="en-US" w:eastAsia="zh-CN"/>
                <w14:textFill>
                  <w14:solidFill>
                    <w14:schemeClr w14:val="tx1"/>
                  </w14:solidFill>
                </w14:textFill>
              </w:rPr>
              <w:t>（11.21）</w:t>
            </w: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王霞老师执教《小数的乘除法练习》</w:t>
            </w:r>
          </w:p>
        </w:tc>
        <w:tc>
          <w:tcPr>
            <w:tcW w:w="1500" w:type="dxa"/>
            <w:vMerge w:val="restart"/>
            <w:noWrap w:val="0"/>
            <w:vAlign w:val="top"/>
          </w:tcPr>
          <w:p>
            <w:pPr>
              <w:spacing w:line="240" w:lineRule="auto"/>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王霞</w:t>
            </w:r>
          </w:p>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缪甜甜</w:t>
            </w:r>
          </w:p>
        </w:tc>
        <w:tc>
          <w:tcPr>
            <w:tcW w:w="1415"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陈惠娟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noWrap w:val="0"/>
            <w:vAlign w:val="top"/>
          </w:tcPr>
          <w:p>
            <w:pPr>
              <w:spacing w:line="240" w:lineRule="auto"/>
              <w:rPr>
                <w:sz w:val="21"/>
                <w:szCs w:val="21"/>
              </w:rPr>
            </w:pPr>
          </w:p>
        </w:tc>
        <w:tc>
          <w:tcPr>
            <w:tcW w:w="4905" w:type="dxa"/>
            <w:noWrap w:val="0"/>
            <w:vAlign w:val="top"/>
          </w:tcPr>
          <w:p>
            <w:pPr>
              <w:spacing w:line="240" w:lineRule="auto"/>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缪甜甜老师执教《连加连减》</w:t>
            </w:r>
          </w:p>
        </w:tc>
        <w:tc>
          <w:tcPr>
            <w:tcW w:w="1500"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1540" w:type="dxa"/>
            <w:vMerge w:val="restart"/>
            <w:noWrap w:val="0"/>
            <w:vAlign w:val="top"/>
          </w:tcPr>
          <w:p>
            <w:pPr>
              <w:spacing w:line="240" w:lineRule="auto"/>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13</w:t>
            </w:r>
          </w:p>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000000" w:themeColor="text1"/>
                <w:sz w:val="21"/>
                <w:szCs w:val="21"/>
                <w:vertAlign w:val="baseline"/>
                <w:lang w:val="en-US" w:eastAsia="zh-CN"/>
                <w14:textFill>
                  <w14:solidFill>
                    <w14:schemeClr w14:val="tx1"/>
                  </w14:solidFill>
                </w14:textFill>
              </w:rPr>
              <w:t>（11.28）</w:t>
            </w: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欧阳小娟老师执教《认识线段》</w:t>
            </w:r>
          </w:p>
        </w:tc>
        <w:tc>
          <w:tcPr>
            <w:tcW w:w="1500"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欧阳小娟</w:t>
            </w:r>
          </w:p>
          <w:p>
            <w:pPr>
              <w:spacing w:line="240" w:lineRule="auto"/>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各年级老师</w:t>
            </w:r>
          </w:p>
        </w:tc>
        <w:tc>
          <w:tcPr>
            <w:tcW w:w="1415"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陈娓娓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1540" w:type="dxa"/>
            <w:vMerge w:val="continue"/>
            <w:tcBorders/>
            <w:noWrap w:val="0"/>
            <w:vAlign w:val="top"/>
          </w:tcPr>
          <w:p>
            <w:pPr>
              <w:spacing w:line="240" w:lineRule="auto"/>
            </w:pPr>
          </w:p>
        </w:tc>
        <w:tc>
          <w:tcPr>
            <w:tcW w:w="4905" w:type="dxa"/>
            <w:noWrap w:val="0"/>
            <w:vAlign w:val="top"/>
          </w:tcPr>
          <w:p>
            <w:pPr>
              <w:spacing w:line="240" w:lineRule="auto"/>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陈娓娓老师讲座</w:t>
            </w:r>
          </w:p>
        </w:tc>
        <w:tc>
          <w:tcPr>
            <w:tcW w:w="1500" w:type="dxa"/>
            <w:vMerge w:val="continue"/>
            <w:tcBorders/>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tcBorders/>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tcBorders/>
            <w:noWrap w:val="0"/>
            <w:vAlign w:val="top"/>
          </w:tcPr>
          <w:p>
            <w:pPr>
              <w:spacing w:line="240" w:lineRule="auto"/>
              <w:rPr>
                <w:sz w:val="21"/>
                <w:szCs w:val="21"/>
              </w:rPr>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教材解读4</w:t>
            </w:r>
          </w:p>
        </w:tc>
        <w:tc>
          <w:tcPr>
            <w:tcW w:w="1500" w:type="dxa"/>
            <w:vMerge w:val="continue"/>
            <w:tcBorders/>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tcBorders/>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tcBorders/>
            <w:noWrap w:val="0"/>
            <w:vAlign w:val="top"/>
          </w:tcPr>
          <w:p>
            <w:pPr>
              <w:spacing w:line="240" w:lineRule="auto"/>
              <w:rPr>
                <w:sz w:val="21"/>
                <w:szCs w:val="21"/>
              </w:rPr>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读书交流分享4</w:t>
            </w:r>
          </w:p>
        </w:tc>
        <w:tc>
          <w:tcPr>
            <w:tcW w:w="1500" w:type="dxa"/>
            <w:vMerge w:val="continue"/>
            <w:tcBorders/>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tcBorders/>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restart"/>
            <w:noWrap w:val="0"/>
            <w:vAlign w:val="top"/>
          </w:tcPr>
          <w:p>
            <w:pPr>
              <w:spacing w:line="240" w:lineRule="auto"/>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14</w:t>
            </w:r>
          </w:p>
          <w:p>
            <w:pPr>
              <w:spacing w:line="240" w:lineRule="auto"/>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b/>
                <w:bCs/>
                <w:color w:val="000000" w:themeColor="text1"/>
                <w:sz w:val="21"/>
                <w:szCs w:val="21"/>
                <w:vertAlign w:val="baseline"/>
                <w:lang w:val="en-US" w:eastAsia="zh-CN"/>
                <w14:textFill>
                  <w14:solidFill>
                    <w14:schemeClr w14:val="tx1"/>
                  </w14:solidFill>
                </w14:textFill>
              </w:rPr>
              <w:t>校级</w:t>
            </w:r>
            <w:r>
              <w:rPr>
                <w:rFonts w:hint="eastAsia" w:ascii="仿宋_GB2312" w:eastAsia="仿宋_GB2312"/>
                <w:color w:val="000000" w:themeColor="text1"/>
                <w:sz w:val="21"/>
                <w:szCs w:val="21"/>
                <w:vertAlign w:val="baseline"/>
                <w:lang w:val="en-US" w:eastAsia="zh-CN"/>
                <w14:textFill>
                  <w14:solidFill>
                    <w14:schemeClr w14:val="tx1"/>
                  </w14:solidFill>
                </w14:textFill>
              </w:rPr>
              <w:t>（12.5）</w:t>
            </w:r>
          </w:p>
        </w:tc>
        <w:tc>
          <w:tcPr>
            <w:tcW w:w="4905" w:type="dxa"/>
            <w:noWrap w:val="0"/>
            <w:vAlign w:val="top"/>
          </w:tcPr>
          <w:p>
            <w:pPr>
              <w:spacing w:line="240" w:lineRule="auto"/>
              <w:rPr>
                <w:rFonts w:hint="default"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戴湘平老师执教《8的乘法口诀》</w:t>
            </w:r>
          </w:p>
        </w:tc>
        <w:tc>
          <w:tcPr>
            <w:tcW w:w="1500"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戴湘平</w:t>
            </w:r>
          </w:p>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丁素琴</w:t>
            </w:r>
          </w:p>
        </w:tc>
        <w:tc>
          <w:tcPr>
            <w:tcW w:w="1415"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缪甜甜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noWrap w:val="0"/>
            <w:vAlign w:val="top"/>
          </w:tcPr>
          <w:p>
            <w:pPr>
              <w:spacing w:line="240" w:lineRule="auto"/>
              <w:rPr>
                <w:color w:val="000000" w:themeColor="text1"/>
                <w:sz w:val="21"/>
                <w:szCs w:val="21"/>
                <w14:textFill>
                  <w14:solidFill>
                    <w14:schemeClr w14:val="tx1"/>
                  </w14:solidFill>
                </w14:textFill>
              </w:rPr>
            </w:pPr>
          </w:p>
        </w:tc>
        <w:tc>
          <w:tcPr>
            <w:tcW w:w="4905" w:type="dxa"/>
            <w:noWrap w:val="0"/>
            <w:vAlign w:val="top"/>
          </w:tcPr>
          <w:p>
            <w:pPr>
              <w:spacing w:line="240" w:lineRule="auto"/>
              <w:rPr>
                <w:rFonts w:hint="default"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丁素琴老师讲座</w:t>
            </w:r>
          </w:p>
        </w:tc>
        <w:tc>
          <w:tcPr>
            <w:tcW w:w="1500"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restart"/>
            <w:noWrap w:val="0"/>
            <w:vAlign w:val="top"/>
          </w:tcPr>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15</w:t>
            </w:r>
          </w:p>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b w:val="0"/>
                <w:bCs w:val="0"/>
                <w:color w:val="auto"/>
                <w:sz w:val="21"/>
                <w:szCs w:val="21"/>
                <w:vertAlign w:val="baseline"/>
                <w:lang w:val="en-US" w:eastAsia="zh-CN"/>
              </w:rPr>
              <w:t>（12.12）</w:t>
            </w: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蒋小云老师执教《垂线与平行线》</w:t>
            </w:r>
          </w:p>
        </w:tc>
        <w:tc>
          <w:tcPr>
            <w:tcW w:w="1500" w:type="dxa"/>
            <w:vMerge w:val="restart"/>
            <w:noWrap w:val="0"/>
            <w:vAlign w:val="top"/>
          </w:tcPr>
          <w:p>
            <w:pPr>
              <w:spacing w:line="240" w:lineRule="auto"/>
              <w:rPr>
                <w:rFonts w:hint="default" w:ascii="仿宋_GB2312" w:eastAsia="仿宋_GB2312"/>
                <w:color w:val="auto"/>
                <w:sz w:val="21"/>
                <w:szCs w:val="21"/>
                <w:vertAlign w:val="baseline"/>
                <w:lang w:val="en-US" w:eastAsia="zh-CN"/>
              </w:rPr>
            </w:pPr>
          </w:p>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陈惠娟</w:t>
            </w:r>
          </w:p>
        </w:tc>
        <w:tc>
          <w:tcPr>
            <w:tcW w:w="1415"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钱琴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tcBorders/>
            <w:noWrap w:val="0"/>
            <w:vAlign w:val="top"/>
          </w:tcPr>
          <w:p>
            <w:pPr>
              <w:spacing w:line="240" w:lineRule="auto"/>
              <w:rPr>
                <w:sz w:val="21"/>
                <w:szCs w:val="21"/>
              </w:rPr>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陈惠娟老师讲座《曹培英对核心词的解读》</w:t>
            </w:r>
          </w:p>
        </w:tc>
        <w:tc>
          <w:tcPr>
            <w:tcW w:w="1500" w:type="dxa"/>
            <w:vMerge w:val="continue"/>
            <w:tcBorders/>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tcBorders/>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tcBorders/>
            <w:noWrap w:val="0"/>
            <w:vAlign w:val="top"/>
          </w:tcPr>
          <w:p>
            <w:pPr>
              <w:spacing w:line="240" w:lineRule="auto"/>
              <w:rPr>
                <w:sz w:val="21"/>
                <w:szCs w:val="21"/>
              </w:rPr>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读书交流分享5</w:t>
            </w:r>
          </w:p>
        </w:tc>
        <w:tc>
          <w:tcPr>
            <w:tcW w:w="1500" w:type="dxa"/>
            <w:vMerge w:val="continue"/>
            <w:tcBorders/>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tcBorders/>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restart"/>
            <w:noWrap w:val="0"/>
            <w:vAlign w:val="top"/>
          </w:tcPr>
          <w:p>
            <w:pPr>
              <w:spacing w:line="240" w:lineRule="auto"/>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16</w:t>
            </w:r>
          </w:p>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b/>
                <w:bCs/>
                <w:color w:val="000000" w:themeColor="text1"/>
                <w:sz w:val="21"/>
                <w:szCs w:val="21"/>
                <w:vertAlign w:val="baseline"/>
                <w:lang w:val="en-US" w:eastAsia="zh-CN"/>
                <w14:textFill>
                  <w14:solidFill>
                    <w14:schemeClr w14:val="tx1"/>
                  </w14:solidFill>
                </w14:textFill>
              </w:rPr>
              <w:t>校级</w:t>
            </w:r>
            <w:r>
              <w:rPr>
                <w:rFonts w:hint="eastAsia" w:ascii="仿宋_GB2312" w:eastAsia="仿宋_GB2312"/>
                <w:color w:val="000000" w:themeColor="text1"/>
                <w:sz w:val="21"/>
                <w:szCs w:val="21"/>
                <w:vertAlign w:val="baseline"/>
                <w:lang w:val="en-US" w:eastAsia="zh-CN"/>
                <w14:textFill>
                  <w14:solidFill>
                    <w14:schemeClr w14:val="tx1"/>
                  </w14:solidFill>
                </w14:textFill>
              </w:rPr>
              <w:t>（12.19）</w:t>
            </w: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朱小燕老师执教《用字母表示数》</w:t>
            </w:r>
          </w:p>
        </w:tc>
        <w:tc>
          <w:tcPr>
            <w:tcW w:w="1500" w:type="dxa"/>
            <w:vMerge w:val="restart"/>
            <w:noWrap w:val="0"/>
            <w:vAlign w:val="top"/>
          </w:tcPr>
          <w:p>
            <w:pPr>
              <w:spacing w:line="240" w:lineRule="auto"/>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朱小燕</w:t>
            </w:r>
          </w:p>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钱琴</w:t>
            </w:r>
          </w:p>
        </w:tc>
        <w:tc>
          <w:tcPr>
            <w:tcW w:w="1415"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陈娓娓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noWrap w:val="0"/>
            <w:vAlign w:val="top"/>
          </w:tcPr>
          <w:p>
            <w:pPr>
              <w:spacing w:line="240" w:lineRule="auto"/>
              <w:rPr>
                <w:sz w:val="21"/>
                <w:szCs w:val="21"/>
              </w:rPr>
            </w:pPr>
          </w:p>
        </w:tc>
        <w:tc>
          <w:tcPr>
            <w:tcW w:w="4905" w:type="dxa"/>
            <w:noWrap w:val="0"/>
            <w:vAlign w:val="top"/>
          </w:tcPr>
          <w:p>
            <w:pPr>
              <w:spacing w:line="240" w:lineRule="auto"/>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钱琴老师执教《九加几》</w:t>
            </w:r>
          </w:p>
        </w:tc>
        <w:tc>
          <w:tcPr>
            <w:tcW w:w="1500"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restart"/>
            <w:noWrap w:val="0"/>
            <w:vAlign w:val="top"/>
          </w:tcPr>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17</w:t>
            </w:r>
          </w:p>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（12.26）</w:t>
            </w: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丁素琴老师执教《观察物体》</w:t>
            </w:r>
          </w:p>
        </w:tc>
        <w:tc>
          <w:tcPr>
            <w:tcW w:w="1500"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丁素琴</w:t>
            </w:r>
          </w:p>
        </w:tc>
        <w:tc>
          <w:tcPr>
            <w:tcW w:w="1415"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缪甜甜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noWrap w:val="0"/>
            <w:vAlign w:val="top"/>
          </w:tcPr>
          <w:p>
            <w:pPr>
              <w:spacing w:line="240" w:lineRule="auto"/>
              <w:rPr>
                <w:sz w:val="21"/>
                <w:szCs w:val="21"/>
              </w:rPr>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p>
        </w:tc>
        <w:tc>
          <w:tcPr>
            <w:tcW w:w="1500"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540" w:type="dxa"/>
            <w:noWrap w:val="0"/>
            <w:vAlign w:val="top"/>
          </w:tcPr>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18</w:t>
            </w:r>
          </w:p>
          <w:p>
            <w:pPr>
              <w:spacing w:line="240" w:lineRule="auto"/>
              <w:jc w:val="center"/>
              <w:rPr>
                <w:rFonts w:hint="eastAsia" w:ascii="仿宋_GB2312" w:eastAsia="仿宋_GB2312"/>
                <w:color w:val="auto"/>
                <w:sz w:val="21"/>
                <w:szCs w:val="21"/>
                <w:vertAlign w:val="baseline"/>
                <w:lang w:val="en-US" w:eastAsia="zh-CN"/>
              </w:rPr>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教研组汇报</w:t>
            </w:r>
          </w:p>
        </w:tc>
        <w:tc>
          <w:tcPr>
            <w:tcW w:w="1500"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教研组长</w:t>
            </w:r>
          </w:p>
        </w:tc>
        <w:tc>
          <w:tcPr>
            <w:tcW w:w="1415" w:type="dxa"/>
            <w:noWrap w:val="0"/>
            <w:vAlign w:val="top"/>
          </w:tcPr>
          <w:p>
            <w:pPr>
              <w:spacing w:line="240" w:lineRule="auto"/>
              <w:rPr>
                <w:rFonts w:hint="eastAsia" w:ascii="仿宋_GB2312" w:eastAsia="仿宋_GB2312"/>
                <w:color w:val="auto"/>
                <w:sz w:val="21"/>
                <w:szCs w:val="21"/>
                <w:vertAlign w:val="baseline"/>
                <w:lang w:val="en-US" w:eastAsia="zh-CN"/>
              </w:rPr>
            </w:pPr>
          </w:p>
        </w:tc>
      </w:tr>
    </w:tbl>
    <w:p>
      <w:pPr>
        <w:spacing w:line="400" w:lineRule="exact"/>
        <w:rPr>
          <w:rFonts w:hint="eastAsia" w:ascii="仿宋_GB2312" w:eastAsia="仿宋_GB2312"/>
          <w:color w:val="auto"/>
          <w:sz w:val="32"/>
          <w:szCs w:val="32"/>
        </w:rPr>
      </w:pPr>
    </w:p>
    <w:p>
      <w:pPr>
        <w:spacing w:line="400" w:lineRule="exact"/>
        <w:rPr>
          <w:rFonts w:hint="eastAsia" w:ascii="仿宋_GB2312" w:eastAsia="仿宋_GB2312"/>
          <w:color w:val="auto"/>
          <w:sz w:val="32"/>
          <w:szCs w:val="32"/>
          <w:lang w:val="en-US" w:eastAsia="zh-CN"/>
        </w:rPr>
      </w:pPr>
    </w:p>
    <w:p>
      <w:pPr>
        <w:spacing w:line="400" w:lineRule="exact"/>
        <w:jc w:val="center"/>
        <w:rPr>
          <w:rFonts w:hint="eastAsia" w:ascii="仿宋_GB2312" w:eastAsia="仿宋_GB2312"/>
          <w:color w:val="auto"/>
          <w:sz w:val="32"/>
          <w:szCs w:val="32"/>
        </w:rPr>
      </w:pPr>
      <w:r>
        <w:rPr>
          <w:rFonts w:hint="eastAsia" w:ascii="仿宋_GB2312" w:eastAsia="仿宋_GB2312"/>
          <w:b/>
          <w:bCs/>
          <w:color w:val="auto"/>
          <w:sz w:val="32"/>
          <w:szCs w:val="32"/>
          <w:lang w:val="en-US" w:eastAsia="zh-CN"/>
        </w:rPr>
        <w:t>中高年级数学组工作安排</w:t>
      </w:r>
    </w:p>
    <w:tbl>
      <w:tblPr>
        <w:tblStyle w:val="4"/>
        <w:tblpPr w:leftFromText="180" w:rightFromText="180" w:vertAnchor="text" w:horzAnchor="page" w:tblpXSpec="center" w:tblpY="498"/>
        <w:tblOverlap w:val="never"/>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4905"/>
        <w:gridCol w:w="1500"/>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54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b/>
                <w:bCs/>
                <w:color w:val="auto"/>
                <w:sz w:val="28"/>
                <w:szCs w:val="28"/>
                <w:vertAlign w:val="baseline"/>
                <w:lang w:val="en-US" w:eastAsia="zh-CN"/>
              </w:rPr>
            </w:pPr>
            <w:r>
              <w:rPr>
                <w:rFonts w:hint="eastAsia" w:ascii="仿宋_GB2312" w:eastAsia="仿宋_GB2312"/>
                <w:b/>
                <w:bCs/>
                <w:color w:val="auto"/>
                <w:sz w:val="28"/>
                <w:szCs w:val="28"/>
                <w:vertAlign w:val="baseline"/>
                <w:lang w:val="en-US" w:eastAsia="zh-CN"/>
              </w:rPr>
              <w:t>周  次</w:t>
            </w:r>
          </w:p>
        </w:tc>
        <w:tc>
          <w:tcPr>
            <w:tcW w:w="490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b/>
                <w:bCs/>
                <w:color w:val="auto"/>
                <w:sz w:val="28"/>
                <w:szCs w:val="28"/>
                <w:vertAlign w:val="baseline"/>
                <w:lang w:val="en-US" w:eastAsia="zh-CN"/>
              </w:rPr>
            </w:pPr>
            <w:r>
              <w:rPr>
                <w:rFonts w:hint="eastAsia" w:ascii="仿宋_GB2312" w:eastAsia="仿宋_GB2312"/>
                <w:b/>
                <w:bCs/>
                <w:color w:val="auto"/>
                <w:sz w:val="28"/>
                <w:szCs w:val="28"/>
                <w:vertAlign w:val="baseline"/>
                <w:lang w:val="en-US" w:eastAsia="zh-CN"/>
              </w:rPr>
              <w:t>活动内容</w:t>
            </w:r>
          </w:p>
        </w:tc>
        <w:tc>
          <w:tcPr>
            <w:tcW w:w="15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b/>
                <w:bCs/>
                <w:color w:val="auto"/>
                <w:sz w:val="28"/>
                <w:szCs w:val="28"/>
                <w:vertAlign w:val="baseline"/>
                <w:lang w:val="en-US" w:eastAsia="zh-CN"/>
              </w:rPr>
            </w:pPr>
            <w:r>
              <w:rPr>
                <w:rFonts w:hint="eastAsia" w:ascii="仿宋_GB2312" w:eastAsia="仿宋_GB2312"/>
                <w:b/>
                <w:bCs/>
                <w:color w:val="auto"/>
                <w:sz w:val="28"/>
                <w:szCs w:val="28"/>
                <w:vertAlign w:val="baseline"/>
                <w:lang w:val="en-US" w:eastAsia="zh-CN"/>
              </w:rPr>
              <w:t>负责人员</w:t>
            </w:r>
          </w:p>
        </w:tc>
        <w:tc>
          <w:tcPr>
            <w:tcW w:w="141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b/>
                <w:bCs/>
                <w:color w:val="auto"/>
                <w:sz w:val="28"/>
                <w:szCs w:val="28"/>
                <w:vertAlign w:val="baseline"/>
                <w:lang w:val="en-US" w:eastAsia="zh-CN"/>
              </w:rPr>
            </w:pPr>
            <w:r>
              <w:rPr>
                <w:rFonts w:hint="eastAsia" w:ascii="仿宋_GB2312" w:eastAsia="仿宋_GB2312"/>
                <w:b/>
                <w:bCs/>
                <w:color w:val="auto"/>
                <w:sz w:val="28"/>
                <w:szCs w:val="28"/>
                <w:vertAlign w:val="baseline"/>
                <w:lang w:val="en-US" w:eastAsia="zh-CN"/>
              </w:rPr>
              <w:t>记录及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eastAsia="仿宋_GB2312"/>
                <w:b/>
                <w:bCs/>
                <w:color w:val="auto"/>
                <w:sz w:val="28"/>
                <w:szCs w:val="28"/>
                <w:vertAlign w:val="baseline"/>
                <w:lang w:val="en-US" w:eastAsia="zh-CN"/>
              </w:rPr>
            </w:pPr>
            <w:r>
              <w:rPr>
                <w:rFonts w:hint="eastAsia" w:ascii="仿宋_GB2312" w:eastAsia="仿宋_GB2312"/>
                <w:b/>
                <w:bCs/>
                <w:color w:val="auto"/>
                <w:sz w:val="28"/>
                <w:szCs w:val="28"/>
                <w:vertAlign w:val="baseline"/>
                <w:lang w:val="en-US" w:eastAsia="zh-CN"/>
              </w:rPr>
              <w:t>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540" w:type="dxa"/>
            <w:vMerge w:val="restart"/>
            <w:noWrap w:val="0"/>
            <w:vAlign w:val="top"/>
          </w:tcPr>
          <w:p>
            <w:pPr>
              <w:spacing w:line="240" w:lineRule="auto"/>
              <w:ind w:firstLine="630" w:firstLineChars="300"/>
              <w:jc w:val="both"/>
              <w:rPr>
                <w:rFonts w:hint="eastAsia" w:ascii="仿宋_GB2312" w:eastAsia="仿宋_GB2312"/>
                <w:color w:val="auto"/>
                <w:sz w:val="21"/>
                <w:szCs w:val="21"/>
                <w:vertAlign w:val="baseline"/>
                <w:lang w:val="en-US" w:eastAsia="zh-CN"/>
              </w:rPr>
            </w:pPr>
          </w:p>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1</w:t>
            </w:r>
          </w:p>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（9.5）</w:t>
            </w: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教研组工作计划解读</w:t>
            </w:r>
          </w:p>
        </w:tc>
        <w:tc>
          <w:tcPr>
            <w:tcW w:w="1500" w:type="dxa"/>
            <w:vMerge w:val="restart"/>
            <w:noWrap w:val="0"/>
            <w:vAlign w:val="top"/>
          </w:tcPr>
          <w:p>
            <w:pPr>
              <w:spacing w:line="240" w:lineRule="auto"/>
              <w:rPr>
                <w:rFonts w:hint="eastAsia" w:ascii="仿宋_GB2312" w:eastAsia="仿宋_GB2312"/>
                <w:color w:val="auto"/>
                <w:sz w:val="21"/>
                <w:szCs w:val="21"/>
                <w:vertAlign w:val="baseline"/>
                <w:lang w:val="en-US" w:eastAsia="zh-CN"/>
              </w:rPr>
            </w:pPr>
          </w:p>
          <w:p>
            <w:pPr>
              <w:spacing w:line="240" w:lineRule="auto"/>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王笑</w:t>
            </w:r>
          </w:p>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戴杜鹏</w:t>
            </w:r>
          </w:p>
          <w:p>
            <w:pPr>
              <w:spacing w:line="240" w:lineRule="auto"/>
              <w:rPr>
                <w:rFonts w:hint="default" w:ascii="仿宋_GB2312" w:eastAsia="仿宋_GB2312"/>
                <w:color w:val="auto"/>
                <w:sz w:val="21"/>
                <w:szCs w:val="21"/>
                <w:vertAlign w:val="baseline"/>
                <w:lang w:val="en-US" w:eastAsia="zh-CN"/>
              </w:rPr>
            </w:pPr>
          </w:p>
        </w:tc>
        <w:tc>
          <w:tcPr>
            <w:tcW w:w="1415"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王笑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noWrap w:val="0"/>
            <w:vAlign w:val="top"/>
          </w:tcPr>
          <w:p>
            <w:pPr>
              <w:spacing w:line="240" w:lineRule="auto"/>
              <w:jc w:val="center"/>
              <w:rPr>
                <w:rFonts w:hint="eastAsia" w:ascii="仿宋_GB2312" w:eastAsia="仿宋_GB2312"/>
                <w:b/>
                <w:bCs/>
                <w:color w:val="auto"/>
                <w:sz w:val="21"/>
                <w:szCs w:val="21"/>
                <w:vertAlign w:val="baseline"/>
                <w:lang w:val="en-US" w:eastAsia="zh-CN"/>
              </w:rPr>
            </w:pPr>
          </w:p>
        </w:tc>
        <w:tc>
          <w:tcPr>
            <w:tcW w:w="4905" w:type="dxa"/>
            <w:noWrap w:val="0"/>
            <w:vAlign w:val="top"/>
          </w:tcPr>
          <w:p>
            <w:pPr>
              <w:spacing w:line="240" w:lineRule="auto"/>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教研组活动安排及要求</w:t>
            </w:r>
          </w:p>
        </w:tc>
        <w:tc>
          <w:tcPr>
            <w:tcW w:w="1500"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noWrap w:val="0"/>
            <w:vAlign w:val="top"/>
          </w:tcPr>
          <w:p>
            <w:pPr>
              <w:spacing w:line="240" w:lineRule="auto"/>
            </w:pPr>
          </w:p>
        </w:tc>
        <w:tc>
          <w:tcPr>
            <w:tcW w:w="4905" w:type="dxa"/>
            <w:noWrap w:val="0"/>
            <w:vAlign w:val="top"/>
          </w:tcPr>
          <w:p>
            <w:pPr>
              <w:spacing w:line="240" w:lineRule="auto"/>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发展中心“研训魔灯”平台学习教材分析</w:t>
            </w:r>
          </w:p>
        </w:tc>
        <w:tc>
          <w:tcPr>
            <w:tcW w:w="1500"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restart"/>
            <w:noWrap w:val="0"/>
            <w:vAlign w:val="top"/>
          </w:tcPr>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2</w:t>
            </w:r>
          </w:p>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b w:val="0"/>
                <w:bCs w:val="0"/>
                <w:color w:val="auto"/>
                <w:sz w:val="21"/>
                <w:szCs w:val="21"/>
                <w:vertAlign w:val="baseline"/>
                <w:lang w:val="en-US" w:eastAsia="zh-CN"/>
              </w:rPr>
              <w:t>（9.12）</w:t>
            </w: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戴春霞老师执教《两三位数乘一位数》</w:t>
            </w:r>
          </w:p>
        </w:tc>
        <w:tc>
          <w:tcPr>
            <w:tcW w:w="1500" w:type="dxa"/>
            <w:vMerge w:val="restart"/>
            <w:noWrap w:val="0"/>
            <w:vAlign w:val="top"/>
          </w:tcPr>
          <w:p>
            <w:pPr>
              <w:spacing w:line="240" w:lineRule="auto"/>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戴春霞</w:t>
            </w:r>
          </w:p>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各年级老师</w:t>
            </w:r>
          </w:p>
        </w:tc>
        <w:tc>
          <w:tcPr>
            <w:tcW w:w="1415"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闻震芳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noWrap w:val="0"/>
            <w:vAlign w:val="top"/>
          </w:tcPr>
          <w:p>
            <w:pPr>
              <w:spacing w:line="240" w:lineRule="auto"/>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教材解读1</w:t>
            </w:r>
          </w:p>
        </w:tc>
        <w:tc>
          <w:tcPr>
            <w:tcW w:w="1500"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restart"/>
            <w:noWrap w:val="0"/>
            <w:vAlign w:val="top"/>
          </w:tcPr>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3</w:t>
            </w:r>
          </w:p>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b w:val="0"/>
                <w:bCs w:val="0"/>
                <w:color w:val="auto"/>
                <w:sz w:val="21"/>
                <w:szCs w:val="21"/>
                <w:vertAlign w:val="baseline"/>
                <w:lang w:val="en-US" w:eastAsia="zh-CN"/>
              </w:rPr>
              <w:t>（9.19）</w:t>
            </w: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专家视频学习</w:t>
            </w:r>
          </w:p>
        </w:tc>
        <w:tc>
          <w:tcPr>
            <w:tcW w:w="1500" w:type="dxa"/>
            <w:vMerge w:val="restart"/>
            <w:noWrap w:val="0"/>
            <w:vAlign w:val="top"/>
          </w:tcPr>
          <w:p>
            <w:pPr>
              <w:spacing w:line="240" w:lineRule="auto"/>
              <w:rPr>
                <w:rFonts w:hint="eastAsia" w:ascii="仿宋_GB2312" w:eastAsia="仿宋_GB2312"/>
                <w:color w:val="auto"/>
                <w:sz w:val="21"/>
                <w:szCs w:val="21"/>
                <w:vertAlign w:val="baseline"/>
                <w:lang w:val="en-US" w:eastAsia="zh-CN"/>
              </w:rPr>
            </w:pPr>
          </w:p>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王笑</w:t>
            </w:r>
          </w:p>
        </w:tc>
        <w:tc>
          <w:tcPr>
            <w:tcW w:w="1415"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蒋小云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tcBorders/>
            <w:noWrap w:val="0"/>
            <w:vAlign w:val="top"/>
          </w:tcPr>
          <w:p>
            <w:pPr>
              <w:spacing w:line="240" w:lineRule="auto"/>
              <w:rPr>
                <w:sz w:val="21"/>
                <w:szCs w:val="21"/>
              </w:rPr>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王笑老师讲座</w:t>
            </w:r>
          </w:p>
        </w:tc>
        <w:tc>
          <w:tcPr>
            <w:tcW w:w="1500" w:type="dxa"/>
            <w:vMerge w:val="continue"/>
            <w:tcBorders/>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tcBorders/>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tcBorders/>
            <w:noWrap w:val="0"/>
            <w:vAlign w:val="top"/>
          </w:tcPr>
          <w:p>
            <w:pPr>
              <w:spacing w:line="240" w:lineRule="auto"/>
              <w:rPr>
                <w:sz w:val="21"/>
                <w:szCs w:val="21"/>
              </w:rPr>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读书交流分享1</w:t>
            </w:r>
          </w:p>
        </w:tc>
        <w:tc>
          <w:tcPr>
            <w:tcW w:w="1500" w:type="dxa"/>
            <w:vMerge w:val="continue"/>
            <w:tcBorders/>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tcBorders/>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restart"/>
            <w:noWrap w:val="0"/>
            <w:vAlign w:val="top"/>
          </w:tcPr>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4</w:t>
            </w:r>
          </w:p>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b/>
                <w:bCs/>
                <w:color w:val="auto"/>
                <w:sz w:val="21"/>
                <w:szCs w:val="21"/>
                <w:vertAlign w:val="baseline"/>
                <w:lang w:val="en-US" w:eastAsia="zh-CN"/>
              </w:rPr>
              <w:t>校级</w:t>
            </w:r>
            <w:r>
              <w:rPr>
                <w:rFonts w:hint="eastAsia" w:ascii="仿宋_GB2312" w:eastAsia="仿宋_GB2312"/>
                <w:b w:val="0"/>
                <w:bCs w:val="0"/>
                <w:color w:val="auto"/>
                <w:sz w:val="21"/>
                <w:szCs w:val="21"/>
                <w:vertAlign w:val="baseline"/>
                <w:lang w:val="en-US" w:eastAsia="zh-CN"/>
              </w:rPr>
              <w:t>（9.26）</w:t>
            </w: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韩颖老师执教《认识长方形和正方形》</w:t>
            </w:r>
          </w:p>
        </w:tc>
        <w:tc>
          <w:tcPr>
            <w:tcW w:w="1500"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韩颖</w:t>
            </w:r>
          </w:p>
        </w:tc>
        <w:tc>
          <w:tcPr>
            <w:tcW w:w="1415"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戴春霞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noWrap w:val="0"/>
            <w:vAlign w:val="top"/>
          </w:tcPr>
          <w:p>
            <w:pPr>
              <w:spacing w:line="240" w:lineRule="auto"/>
              <w:rPr>
                <w:sz w:val="21"/>
                <w:szCs w:val="21"/>
              </w:rPr>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陈娓娓老师执教《2-5的分与合》</w:t>
            </w:r>
          </w:p>
        </w:tc>
        <w:tc>
          <w:tcPr>
            <w:tcW w:w="1500"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540" w:type="dxa"/>
            <w:vMerge w:val="restart"/>
            <w:noWrap w:val="0"/>
            <w:vAlign w:val="top"/>
          </w:tcPr>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6</w:t>
            </w:r>
          </w:p>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（10.10）</w:t>
            </w:r>
          </w:p>
        </w:tc>
        <w:tc>
          <w:tcPr>
            <w:tcW w:w="4905" w:type="dxa"/>
            <w:noWrap w:val="0"/>
            <w:vAlign w:val="top"/>
          </w:tcPr>
          <w:p>
            <w:pPr>
              <w:spacing w:line="240" w:lineRule="auto"/>
              <w:rPr>
                <w:rFonts w:hint="eastAsia" w:ascii="仿宋_GB2312" w:eastAsia="仿宋_GB2312"/>
                <w:color w:val="auto"/>
                <w:sz w:val="21"/>
                <w:szCs w:val="21"/>
                <w:vertAlign w:val="baseline"/>
                <w:lang w:val="en-US" w:eastAsia="zh-CN"/>
              </w:rPr>
            </w:pPr>
          </w:p>
        </w:tc>
        <w:tc>
          <w:tcPr>
            <w:tcW w:w="1500" w:type="dxa"/>
            <w:vMerge w:val="restart"/>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张伟江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restart"/>
            <w:noWrap w:val="0"/>
            <w:vAlign w:val="top"/>
          </w:tcPr>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7</w:t>
            </w:r>
          </w:p>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（10.17）</w:t>
            </w: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王笑老师执教教研课《解决问题的策略》</w:t>
            </w:r>
          </w:p>
        </w:tc>
        <w:tc>
          <w:tcPr>
            <w:tcW w:w="1500" w:type="dxa"/>
            <w:vMerge w:val="restart"/>
            <w:noWrap w:val="0"/>
            <w:vAlign w:val="top"/>
          </w:tcPr>
          <w:p>
            <w:pPr>
              <w:spacing w:line="240" w:lineRule="auto"/>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王笑</w:t>
            </w:r>
          </w:p>
          <w:p>
            <w:pPr>
              <w:spacing w:line="240" w:lineRule="auto"/>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戴春霞</w:t>
            </w:r>
          </w:p>
          <w:p>
            <w:pPr>
              <w:spacing w:line="240" w:lineRule="auto"/>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各年级老师</w:t>
            </w:r>
          </w:p>
        </w:tc>
        <w:tc>
          <w:tcPr>
            <w:tcW w:w="1415"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朱小燕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noWrap w:val="0"/>
            <w:vAlign w:val="top"/>
          </w:tcPr>
          <w:p>
            <w:pPr>
              <w:spacing w:line="240" w:lineRule="auto"/>
              <w:rPr>
                <w:sz w:val="21"/>
                <w:szCs w:val="21"/>
              </w:rPr>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戴春霞老师讲座</w:t>
            </w:r>
          </w:p>
        </w:tc>
        <w:tc>
          <w:tcPr>
            <w:tcW w:w="1500"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noWrap w:val="0"/>
            <w:vAlign w:val="top"/>
          </w:tcPr>
          <w:p>
            <w:pPr>
              <w:spacing w:line="240" w:lineRule="auto"/>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教材解读2</w:t>
            </w:r>
          </w:p>
        </w:tc>
        <w:tc>
          <w:tcPr>
            <w:tcW w:w="1500"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restart"/>
            <w:noWrap w:val="0"/>
            <w:vAlign w:val="top"/>
          </w:tcPr>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8</w:t>
            </w:r>
          </w:p>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b/>
                <w:bCs/>
                <w:color w:val="auto"/>
                <w:sz w:val="21"/>
                <w:szCs w:val="21"/>
                <w:vertAlign w:val="baseline"/>
                <w:lang w:val="en-US" w:eastAsia="zh-CN"/>
              </w:rPr>
              <w:t>校级</w:t>
            </w:r>
            <w:r>
              <w:rPr>
                <w:rFonts w:hint="eastAsia" w:ascii="仿宋_GB2312" w:eastAsia="仿宋_GB2312"/>
                <w:color w:val="auto"/>
                <w:sz w:val="21"/>
                <w:szCs w:val="21"/>
                <w:vertAlign w:val="baseline"/>
                <w:lang w:val="en-US" w:eastAsia="zh-CN"/>
              </w:rPr>
              <w:t>（10.24）</w:t>
            </w: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张丽老师《小数乘整数》</w:t>
            </w:r>
          </w:p>
        </w:tc>
        <w:tc>
          <w:tcPr>
            <w:tcW w:w="1500"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张丽</w:t>
            </w:r>
          </w:p>
        </w:tc>
        <w:tc>
          <w:tcPr>
            <w:tcW w:w="1415"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韩颖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noWrap w:val="0"/>
            <w:vAlign w:val="top"/>
          </w:tcPr>
          <w:p>
            <w:pPr>
              <w:spacing w:line="240" w:lineRule="auto"/>
              <w:rPr>
                <w:sz w:val="21"/>
                <w:szCs w:val="21"/>
              </w:rPr>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张丽老师讲座</w:t>
            </w:r>
          </w:p>
        </w:tc>
        <w:tc>
          <w:tcPr>
            <w:tcW w:w="1500"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540" w:type="dxa"/>
            <w:vMerge w:val="restart"/>
            <w:noWrap w:val="0"/>
            <w:vAlign w:val="top"/>
          </w:tcPr>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9</w:t>
            </w:r>
          </w:p>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（10.31）</w:t>
            </w: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沙龙  暂定《深度学习》</w:t>
            </w:r>
          </w:p>
        </w:tc>
        <w:tc>
          <w:tcPr>
            <w:tcW w:w="1500"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全体数学教师</w:t>
            </w:r>
          </w:p>
        </w:tc>
        <w:tc>
          <w:tcPr>
            <w:tcW w:w="1415"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王霞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540" w:type="dxa"/>
            <w:vMerge w:val="restart"/>
            <w:noWrap w:val="0"/>
            <w:vAlign w:val="top"/>
          </w:tcPr>
          <w:p>
            <w:pPr>
              <w:spacing w:line="240" w:lineRule="auto"/>
              <w:ind w:firstLine="630" w:firstLineChars="300"/>
              <w:jc w:val="both"/>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10</w:t>
            </w:r>
          </w:p>
          <w:p>
            <w:pPr>
              <w:spacing w:line="240" w:lineRule="auto"/>
              <w:ind w:firstLine="210" w:firstLineChars="100"/>
              <w:jc w:val="both"/>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（11.7）</w:t>
            </w: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专家视频学习</w:t>
            </w:r>
          </w:p>
        </w:tc>
        <w:tc>
          <w:tcPr>
            <w:tcW w:w="1500" w:type="dxa"/>
            <w:vMerge w:val="restart"/>
            <w:noWrap w:val="0"/>
            <w:vAlign w:val="top"/>
          </w:tcPr>
          <w:p>
            <w:pPr>
              <w:spacing w:line="240" w:lineRule="auto"/>
              <w:rPr>
                <w:rFonts w:hint="eastAsia" w:ascii="仿宋_GB2312" w:eastAsia="仿宋_GB2312"/>
                <w:color w:val="auto"/>
                <w:sz w:val="21"/>
                <w:szCs w:val="21"/>
                <w:vertAlign w:val="baseline"/>
                <w:lang w:val="en-US" w:eastAsia="zh-CN"/>
              </w:rPr>
            </w:pPr>
          </w:p>
          <w:p>
            <w:pPr>
              <w:spacing w:line="240" w:lineRule="auto"/>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张伟江</w:t>
            </w:r>
          </w:p>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各年级老师</w:t>
            </w:r>
          </w:p>
        </w:tc>
        <w:tc>
          <w:tcPr>
            <w:tcW w:w="1415"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张丽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noWrap w:val="0"/>
            <w:vAlign w:val="top"/>
          </w:tcPr>
          <w:p>
            <w:pPr>
              <w:spacing w:line="240" w:lineRule="auto"/>
              <w:rPr>
                <w:sz w:val="21"/>
                <w:szCs w:val="21"/>
              </w:rPr>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张伟江老师讲座</w:t>
            </w:r>
          </w:p>
        </w:tc>
        <w:tc>
          <w:tcPr>
            <w:tcW w:w="1500"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noWrap w:val="0"/>
            <w:vAlign w:val="top"/>
          </w:tcPr>
          <w:p>
            <w:pPr>
              <w:spacing w:line="240" w:lineRule="auto"/>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教材解读3</w:t>
            </w:r>
          </w:p>
        </w:tc>
        <w:tc>
          <w:tcPr>
            <w:tcW w:w="1500"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restart"/>
            <w:noWrap w:val="0"/>
            <w:vAlign w:val="top"/>
          </w:tcPr>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11</w:t>
            </w:r>
          </w:p>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（11.14）</w:t>
            </w: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张伟江老师执教《平移与旋转》</w:t>
            </w:r>
          </w:p>
        </w:tc>
        <w:tc>
          <w:tcPr>
            <w:tcW w:w="1500" w:type="dxa"/>
            <w:vMerge w:val="restart"/>
            <w:noWrap w:val="0"/>
            <w:vAlign w:val="top"/>
          </w:tcPr>
          <w:p>
            <w:pPr>
              <w:spacing w:line="240" w:lineRule="auto"/>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张伟江</w:t>
            </w:r>
          </w:p>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朱小燕</w:t>
            </w:r>
          </w:p>
        </w:tc>
        <w:tc>
          <w:tcPr>
            <w:tcW w:w="1415"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王笑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tcBorders/>
            <w:noWrap w:val="0"/>
            <w:vAlign w:val="top"/>
          </w:tcPr>
          <w:p>
            <w:pPr>
              <w:spacing w:line="240" w:lineRule="auto"/>
              <w:rPr>
                <w:sz w:val="21"/>
                <w:szCs w:val="21"/>
              </w:rPr>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朱小燕老师讲座</w:t>
            </w:r>
          </w:p>
        </w:tc>
        <w:tc>
          <w:tcPr>
            <w:tcW w:w="1500" w:type="dxa"/>
            <w:vMerge w:val="continue"/>
            <w:tcBorders/>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tcBorders/>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tcBorders/>
            <w:noWrap w:val="0"/>
            <w:vAlign w:val="top"/>
          </w:tcPr>
          <w:p>
            <w:pPr>
              <w:spacing w:line="240" w:lineRule="auto"/>
              <w:rPr>
                <w:sz w:val="21"/>
                <w:szCs w:val="21"/>
              </w:rPr>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读书交流分享2</w:t>
            </w:r>
          </w:p>
        </w:tc>
        <w:tc>
          <w:tcPr>
            <w:tcW w:w="1500" w:type="dxa"/>
            <w:vMerge w:val="continue"/>
            <w:tcBorders/>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tcBorders/>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restart"/>
            <w:noWrap w:val="0"/>
            <w:vAlign w:val="top"/>
          </w:tcPr>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12</w:t>
            </w:r>
          </w:p>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b/>
                <w:bCs/>
                <w:color w:val="auto"/>
                <w:sz w:val="21"/>
                <w:szCs w:val="21"/>
                <w:vertAlign w:val="baseline"/>
                <w:lang w:val="en-US" w:eastAsia="zh-CN"/>
              </w:rPr>
              <w:t>校级</w:t>
            </w:r>
            <w:r>
              <w:rPr>
                <w:rFonts w:hint="eastAsia" w:ascii="仿宋_GB2312" w:eastAsia="仿宋_GB2312"/>
                <w:color w:val="auto"/>
                <w:sz w:val="21"/>
                <w:szCs w:val="21"/>
                <w:vertAlign w:val="baseline"/>
                <w:lang w:val="en-US" w:eastAsia="zh-CN"/>
              </w:rPr>
              <w:t>（11.21）</w:t>
            </w: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王霞老师执教《小数的乘除法练习》</w:t>
            </w:r>
          </w:p>
        </w:tc>
        <w:tc>
          <w:tcPr>
            <w:tcW w:w="1500"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王霞</w:t>
            </w:r>
          </w:p>
        </w:tc>
        <w:tc>
          <w:tcPr>
            <w:tcW w:w="1415"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韩颖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noWrap w:val="0"/>
            <w:vAlign w:val="top"/>
          </w:tcPr>
          <w:p>
            <w:pPr>
              <w:spacing w:line="240" w:lineRule="auto"/>
              <w:rPr>
                <w:sz w:val="21"/>
                <w:szCs w:val="21"/>
              </w:rPr>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缪甜甜老师执教《连加连减》</w:t>
            </w:r>
          </w:p>
        </w:tc>
        <w:tc>
          <w:tcPr>
            <w:tcW w:w="1500"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restart"/>
            <w:noWrap w:val="0"/>
            <w:vAlign w:val="top"/>
          </w:tcPr>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13</w:t>
            </w:r>
          </w:p>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（11.28）</w:t>
            </w: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闻震芳老师讲座</w:t>
            </w:r>
          </w:p>
        </w:tc>
        <w:tc>
          <w:tcPr>
            <w:tcW w:w="1500" w:type="dxa"/>
            <w:vMerge w:val="restart"/>
            <w:noWrap w:val="0"/>
            <w:vAlign w:val="top"/>
          </w:tcPr>
          <w:p>
            <w:pPr>
              <w:spacing w:line="240" w:lineRule="auto"/>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闻震芳</w:t>
            </w:r>
          </w:p>
          <w:p>
            <w:pPr>
              <w:spacing w:line="240" w:lineRule="auto"/>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各年级老师</w:t>
            </w:r>
          </w:p>
        </w:tc>
        <w:tc>
          <w:tcPr>
            <w:tcW w:w="1415"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戴春霞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noWrap w:val="0"/>
            <w:vAlign w:val="top"/>
          </w:tcPr>
          <w:p>
            <w:pPr>
              <w:spacing w:line="240" w:lineRule="auto"/>
              <w:rPr>
                <w:sz w:val="21"/>
                <w:szCs w:val="21"/>
              </w:rPr>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教材解读4</w:t>
            </w:r>
          </w:p>
        </w:tc>
        <w:tc>
          <w:tcPr>
            <w:tcW w:w="1500"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restart"/>
            <w:noWrap w:val="0"/>
            <w:vAlign w:val="top"/>
          </w:tcPr>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14</w:t>
            </w:r>
          </w:p>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（12.5）</w:t>
            </w: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戴湘平老师执教《8的乘法口诀》</w:t>
            </w:r>
          </w:p>
        </w:tc>
        <w:tc>
          <w:tcPr>
            <w:tcW w:w="1500" w:type="dxa"/>
            <w:vMerge w:val="restart"/>
            <w:noWrap w:val="0"/>
            <w:vAlign w:val="top"/>
          </w:tcPr>
          <w:p>
            <w:pPr>
              <w:spacing w:line="240" w:lineRule="auto"/>
              <w:rPr>
                <w:rFonts w:hint="eastAsia" w:ascii="仿宋_GB2312" w:eastAsia="仿宋_GB2312"/>
                <w:color w:val="auto"/>
                <w:sz w:val="21"/>
                <w:szCs w:val="21"/>
                <w:vertAlign w:val="baseline"/>
                <w:lang w:val="en-US" w:eastAsia="zh-CN"/>
              </w:rPr>
            </w:pPr>
          </w:p>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王霞</w:t>
            </w:r>
          </w:p>
        </w:tc>
        <w:tc>
          <w:tcPr>
            <w:tcW w:w="1415"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闻震芳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noWrap w:val="0"/>
            <w:vAlign w:val="top"/>
          </w:tcPr>
          <w:p>
            <w:pPr>
              <w:spacing w:line="240" w:lineRule="auto"/>
              <w:rPr>
                <w:sz w:val="21"/>
                <w:szCs w:val="21"/>
              </w:rPr>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王霞老师讲座</w:t>
            </w:r>
          </w:p>
        </w:tc>
        <w:tc>
          <w:tcPr>
            <w:tcW w:w="1500"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restart"/>
            <w:noWrap w:val="0"/>
            <w:vAlign w:val="top"/>
          </w:tcPr>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15</w:t>
            </w:r>
          </w:p>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b w:val="0"/>
                <w:bCs w:val="0"/>
                <w:color w:val="auto"/>
                <w:sz w:val="21"/>
                <w:szCs w:val="21"/>
                <w:vertAlign w:val="baseline"/>
                <w:lang w:val="en-US" w:eastAsia="zh-CN"/>
              </w:rPr>
              <w:t>（12.12）</w:t>
            </w: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蒋小云老师执教《垂线与平行线》</w:t>
            </w:r>
          </w:p>
        </w:tc>
        <w:tc>
          <w:tcPr>
            <w:tcW w:w="1500" w:type="dxa"/>
            <w:vMerge w:val="restart"/>
            <w:noWrap w:val="0"/>
            <w:vAlign w:val="top"/>
          </w:tcPr>
          <w:p>
            <w:pPr>
              <w:spacing w:line="240" w:lineRule="auto"/>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蒋小云</w:t>
            </w:r>
          </w:p>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韩颖</w:t>
            </w:r>
          </w:p>
        </w:tc>
        <w:tc>
          <w:tcPr>
            <w:tcW w:w="1415"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张丽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tcBorders/>
            <w:noWrap w:val="0"/>
            <w:vAlign w:val="top"/>
          </w:tcPr>
          <w:p>
            <w:pPr>
              <w:spacing w:line="240" w:lineRule="auto"/>
              <w:rPr>
                <w:sz w:val="21"/>
                <w:szCs w:val="21"/>
              </w:rPr>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韩颖老师讲座</w:t>
            </w:r>
          </w:p>
        </w:tc>
        <w:tc>
          <w:tcPr>
            <w:tcW w:w="1500" w:type="dxa"/>
            <w:vMerge w:val="continue"/>
            <w:tcBorders/>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tcBorders/>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tcBorders/>
            <w:noWrap w:val="0"/>
            <w:vAlign w:val="top"/>
          </w:tcPr>
          <w:p>
            <w:pPr>
              <w:spacing w:line="240" w:lineRule="auto"/>
              <w:rPr>
                <w:sz w:val="21"/>
                <w:szCs w:val="21"/>
              </w:rPr>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读书分享交流3</w:t>
            </w:r>
            <w:bookmarkStart w:id="0" w:name="_GoBack"/>
            <w:bookmarkEnd w:id="0"/>
          </w:p>
        </w:tc>
        <w:tc>
          <w:tcPr>
            <w:tcW w:w="1500" w:type="dxa"/>
            <w:vMerge w:val="continue"/>
            <w:tcBorders/>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tcBorders/>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restart"/>
            <w:noWrap w:val="0"/>
            <w:vAlign w:val="top"/>
          </w:tcPr>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16</w:t>
            </w:r>
          </w:p>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b/>
                <w:bCs/>
                <w:color w:val="auto"/>
                <w:sz w:val="21"/>
                <w:szCs w:val="21"/>
                <w:vertAlign w:val="baseline"/>
                <w:lang w:val="en-US" w:eastAsia="zh-CN"/>
              </w:rPr>
              <w:t>校级</w:t>
            </w:r>
            <w:r>
              <w:rPr>
                <w:rFonts w:hint="eastAsia" w:ascii="仿宋_GB2312" w:eastAsia="仿宋_GB2312"/>
                <w:color w:val="auto"/>
                <w:sz w:val="21"/>
                <w:szCs w:val="21"/>
                <w:vertAlign w:val="baseline"/>
                <w:lang w:val="en-US" w:eastAsia="zh-CN"/>
              </w:rPr>
              <w:t>（12.19）</w:t>
            </w: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朱小燕老师执教《用字母表示数》</w:t>
            </w:r>
          </w:p>
        </w:tc>
        <w:tc>
          <w:tcPr>
            <w:tcW w:w="1500"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朱小燕</w:t>
            </w:r>
          </w:p>
        </w:tc>
        <w:tc>
          <w:tcPr>
            <w:tcW w:w="1415"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蒋小云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noWrap w:val="0"/>
            <w:vAlign w:val="top"/>
          </w:tcPr>
          <w:p>
            <w:pPr>
              <w:spacing w:line="240" w:lineRule="auto"/>
              <w:rPr>
                <w:sz w:val="21"/>
                <w:szCs w:val="21"/>
              </w:rPr>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钱琴老师执教《9加几》</w:t>
            </w:r>
          </w:p>
        </w:tc>
        <w:tc>
          <w:tcPr>
            <w:tcW w:w="1500"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restart"/>
            <w:noWrap w:val="0"/>
            <w:vAlign w:val="top"/>
          </w:tcPr>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17</w:t>
            </w:r>
          </w:p>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（12.26）</w:t>
            </w: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闻震芳老师执教《垂线与平行线》</w:t>
            </w:r>
          </w:p>
        </w:tc>
        <w:tc>
          <w:tcPr>
            <w:tcW w:w="1500" w:type="dxa"/>
            <w:vMerge w:val="restart"/>
            <w:noWrap w:val="0"/>
            <w:vAlign w:val="top"/>
          </w:tcPr>
          <w:p>
            <w:pPr>
              <w:spacing w:line="240" w:lineRule="auto"/>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闻震芳</w:t>
            </w:r>
          </w:p>
          <w:p>
            <w:pPr>
              <w:spacing w:line="240" w:lineRule="auto"/>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蒋小云</w:t>
            </w:r>
          </w:p>
        </w:tc>
        <w:tc>
          <w:tcPr>
            <w:tcW w:w="1415" w:type="dxa"/>
            <w:vMerge w:val="restart"/>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王霞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540" w:type="dxa"/>
            <w:vMerge w:val="continue"/>
            <w:noWrap w:val="0"/>
            <w:vAlign w:val="top"/>
          </w:tcPr>
          <w:p>
            <w:pPr>
              <w:spacing w:line="240" w:lineRule="auto"/>
              <w:rPr>
                <w:sz w:val="21"/>
                <w:szCs w:val="21"/>
              </w:rPr>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蒋小云老师讲座</w:t>
            </w:r>
          </w:p>
        </w:tc>
        <w:tc>
          <w:tcPr>
            <w:tcW w:w="1500"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c>
          <w:tcPr>
            <w:tcW w:w="1415" w:type="dxa"/>
            <w:vMerge w:val="continue"/>
            <w:noWrap w:val="0"/>
            <w:vAlign w:val="top"/>
          </w:tcPr>
          <w:p>
            <w:pPr>
              <w:spacing w:line="240" w:lineRule="auto"/>
              <w:rPr>
                <w:rFonts w:hint="eastAsia" w:ascii="仿宋_GB2312" w:eastAsia="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540" w:type="dxa"/>
            <w:noWrap w:val="0"/>
            <w:vAlign w:val="top"/>
          </w:tcPr>
          <w:p>
            <w:pPr>
              <w:spacing w:line="240" w:lineRule="auto"/>
              <w:jc w:val="center"/>
              <w:rPr>
                <w:rFonts w:hint="eastAsia"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18</w:t>
            </w:r>
          </w:p>
          <w:p>
            <w:pPr>
              <w:spacing w:line="240" w:lineRule="auto"/>
              <w:jc w:val="center"/>
              <w:rPr>
                <w:rFonts w:hint="eastAsia" w:ascii="仿宋_GB2312" w:eastAsia="仿宋_GB2312"/>
                <w:color w:val="auto"/>
                <w:sz w:val="21"/>
                <w:szCs w:val="21"/>
                <w:vertAlign w:val="baseline"/>
                <w:lang w:val="en-US" w:eastAsia="zh-CN"/>
              </w:rPr>
            </w:pPr>
          </w:p>
        </w:tc>
        <w:tc>
          <w:tcPr>
            <w:tcW w:w="490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教研组汇报</w:t>
            </w:r>
          </w:p>
        </w:tc>
        <w:tc>
          <w:tcPr>
            <w:tcW w:w="1500"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教研组长</w:t>
            </w:r>
          </w:p>
        </w:tc>
        <w:tc>
          <w:tcPr>
            <w:tcW w:w="1415" w:type="dxa"/>
            <w:noWrap w:val="0"/>
            <w:vAlign w:val="top"/>
          </w:tcPr>
          <w:p>
            <w:pPr>
              <w:spacing w:line="240" w:lineRule="auto"/>
              <w:rPr>
                <w:rFonts w:hint="default" w:ascii="仿宋_GB2312" w:eastAsia="仿宋_GB2312"/>
                <w:color w:val="auto"/>
                <w:sz w:val="21"/>
                <w:szCs w:val="21"/>
                <w:vertAlign w:val="baseline"/>
                <w:lang w:val="en-US" w:eastAsia="zh-CN"/>
              </w:rPr>
            </w:pPr>
            <w:r>
              <w:rPr>
                <w:rFonts w:hint="eastAsia" w:ascii="仿宋_GB2312" w:eastAsia="仿宋_GB2312"/>
                <w:color w:val="auto"/>
                <w:sz w:val="21"/>
                <w:szCs w:val="21"/>
                <w:vertAlign w:val="baseline"/>
                <w:lang w:val="en-US" w:eastAsia="zh-CN"/>
              </w:rPr>
              <w:t>张伟江</w:t>
            </w:r>
          </w:p>
        </w:tc>
      </w:tr>
    </w:tbl>
    <w:p>
      <w:pPr>
        <w:spacing w:line="400" w:lineRule="exact"/>
        <w:rPr>
          <w:rFonts w:hint="eastAsia" w:ascii="仿宋_GB2312" w:eastAsia="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黑体" w:hAnsi="黑体" w:eastAsia="黑体"/>
          <w:b/>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2"/>
        <w:textAlignment w:val="auto"/>
        <w:rPr>
          <w:rFonts w:hint="eastAsia" w:ascii="仿宋_GB2312" w:hAnsi="仿宋" w:eastAsia="仿宋_GB2312"/>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p>
    <w:sectPr>
      <w:footerReference r:id="rId3" w:type="default"/>
      <w:footerReference r:id="rId4" w:type="even"/>
      <w:pgSz w:w="11906" w:h="16838"/>
      <w:pgMar w:top="873" w:right="1800" w:bottom="1440" w:left="1800" w:header="709"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2040503050203030202"/>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hint="eastAsia" w:ascii="宋体" w:hAnsi="宋体"/>
        <w:sz w:val="28"/>
        <w:szCs w:val="28"/>
      </w:rPr>
      <w:t>—</w: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7BC55"/>
    <w:multiLevelType w:val="singleLevel"/>
    <w:tmpl w:val="4967BC5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A6E11"/>
    <w:rsid w:val="0029629B"/>
    <w:rsid w:val="03F27B95"/>
    <w:rsid w:val="0439137B"/>
    <w:rsid w:val="09971DF9"/>
    <w:rsid w:val="0D775204"/>
    <w:rsid w:val="0F0532D3"/>
    <w:rsid w:val="0F3A2D1E"/>
    <w:rsid w:val="11C57F4E"/>
    <w:rsid w:val="128D75AB"/>
    <w:rsid w:val="15DD5813"/>
    <w:rsid w:val="1625390E"/>
    <w:rsid w:val="176022C9"/>
    <w:rsid w:val="189D49EB"/>
    <w:rsid w:val="194438D1"/>
    <w:rsid w:val="19C91E41"/>
    <w:rsid w:val="1BE96227"/>
    <w:rsid w:val="1F673DC1"/>
    <w:rsid w:val="1FE770AB"/>
    <w:rsid w:val="210853FA"/>
    <w:rsid w:val="22E35740"/>
    <w:rsid w:val="239C0161"/>
    <w:rsid w:val="2B0A1C43"/>
    <w:rsid w:val="2B481FE4"/>
    <w:rsid w:val="2C613CBE"/>
    <w:rsid w:val="2CB30211"/>
    <w:rsid w:val="2CB67E8E"/>
    <w:rsid w:val="2CEE7A16"/>
    <w:rsid w:val="30415DF8"/>
    <w:rsid w:val="3213336A"/>
    <w:rsid w:val="327538BB"/>
    <w:rsid w:val="32AF53E2"/>
    <w:rsid w:val="336826F8"/>
    <w:rsid w:val="41E005CB"/>
    <w:rsid w:val="460D6083"/>
    <w:rsid w:val="46ED689F"/>
    <w:rsid w:val="47CA401C"/>
    <w:rsid w:val="48A26E7E"/>
    <w:rsid w:val="49DA7B70"/>
    <w:rsid w:val="4AF826AC"/>
    <w:rsid w:val="4CC20965"/>
    <w:rsid w:val="4D304E06"/>
    <w:rsid w:val="4D3B49C0"/>
    <w:rsid w:val="50C60C13"/>
    <w:rsid w:val="572E41B5"/>
    <w:rsid w:val="587741EC"/>
    <w:rsid w:val="588570BE"/>
    <w:rsid w:val="58A34EB3"/>
    <w:rsid w:val="5D066079"/>
    <w:rsid w:val="5D7B611D"/>
    <w:rsid w:val="5E0B20BC"/>
    <w:rsid w:val="62EE7164"/>
    <w:rsid w:val="674B6226"/>
    <w:rsid w:val="68A155DD"/>
    <w:rsid w:val="69745906"/>
    <w:rsid w:val="699734A8"/>
    <w:rsid w:val="6A61429B"/>
    <w:rsid w:val="6B826127"/>
    <w:rsid w:val="6D535020"/>
    <w:rsid w:val="6D79306D"/>
    <w:rsid w:val="6E1A0F95"/>
    <w:rsid w:val="6E1B27C6"/>
    <w:rsid w:val="70B31A27"/>
    <w:rsid w:val="71052D2A"/>
    <w:rsid w:val="7145618B"/>
    <w:rsid w:val="72C4477C"/>
    <w:rsid w:val="743B2D8C"/>
    <w:rsid w:val="756152BE"/>
    <w:rsid w:val="75DC532D"/>
    <w:rsid w:val="75F32597"/>
    <w:rsid w:val="77B77B6D"/>
    <w:rsid w:val="7C1C30B8"/>
    <w:rsid w:val="7CC10CEF"/>
    <w:rsid w:val="7D733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imes New Roman" w:hAnsi="Times New Roman" w:eastAsia="Times New Roman" w:cs="Mangal"/>
      <w:sz w:val="18"/>
      <w:szCs w:val="18"/>
      <w:lang w:bidi="mr-I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2018-09-10T06:11:00Z</dcterms:created>
  <dc:creator>王扣兰</dc:creator>
  <cp:lastModifiedBy>A 扣兰</cp:lastModifiedBy>
  <cp:lastPrinted>2019-09-04T06:46:37Z</cp:lastPrinted>
  <dcterms:modified xsi:type="dcterms:W3CDTF">2019-09-04T06:47:50Z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